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6D3" w:rsidRPr="005A75F4" w:rsidRDefault="001C66D3" w:rsidP="000D6E80">
      <w:pPr>
        <w:spacing w:before="0" w:after="0" w:line="360" w:lineRule="auto"/>
        <w:rPr>
          <w:rFonts w:asciiTheme="majorHAnsi" w:eastAsia="Trebuchet MS" w:hAnsiTheme="majorHAnsi"/>
          <w:color w:val="auto"/>
        </w:rPr>
      </w:pPr>
    </w:p>
    <w:p w:rsidR="001C66D3" w:rsidRPr="005A75F4" w:rsidRDefault="001C66D3" w:rsidP="001C66D3">
      <w:pPr>
        <w:spacing w:before="0" w:after="0" w:line="360" w:lineRule="auto"/>
        <w:jc w:val="center"/>
        <w:rPr>
          <w:rFonts w:asciiTheme="majorHAnsi" w:eastAsia="Trebuchet MS" w:hAnsiTheme="majorHAnsi"/>
          <w:b/>
          <w:color w:val="auto"/>
          <w:u w:val="single"/>
        </w:rPr>
      </w:pPr>
      <w:r w:rsidRPr="005A75F4">
        <w:rPr>
          <w:rFonts w:asciiTheme="majorHAnsi" w:eastAsia="Trebuchet MS" w:hAnsiTheme="majorHAnsi"/>
          <w:b/>
          <w:color w:val="auto"/>
          <w:u w:val="single"/>
        </w:rPr>
        <w:t>COMUNICAT</w:t>
      </w:r>
    </w:p>
    <w:p w:rsidR="001C66D3" w:rsidRPr="005A75F4" w:rsidRDefault="001C66D3" w:rsidP="001C66D3">
      <w:pPr>
        <w:spacing w:before="0" w:after="0" w:line="360" w:lineRule="auto"/>
        <w:jc w:val="center"/>
        <w:rPr>
          <w:rFonts w:asciiTheme="majorHAnsi" w:eastAsia="Trebuchet MS" w:hAnsiTheme="majorHAnsi"/>
          <w:b/>
          <w:color w:val="auto"/>
          <w:u w:val="single"/>
        </w:rPr>
      </w:pPr>
    </w:p>
    <w:p w:rsidR="001C66D3" w:rsidRPr="00EC65C8" w:rsidRDefault="001C66D3" w:rsidP="001C66D3">
      <w:pPr>
        <w:spacing w:before="0" w:after="0" w:line="360" w:lineRule="auto"/>
        <w:jc w:val="center"/>
        <w:rPr>
          <w:rFonts w:asciiTheme="majorHAnsi" w:eastAsia="Trebuchet MS" w:hAnsiTheme="majorHAnsi"/>
          <w:b/>
          <w:i/>
          <w:color w:val="auto"/>
        </w:rPr>
      </w:pPr>
      <w:r w:rsidRPr="00EC65C8">
        <w:rPr>
          <w:rFonts w:asciiTheme="majorHAnsi" w:eastAsia="Trebuchet MS" w:hAnsiTheme="majorHAnsi"/>
          <w:b/>
          <w:i/>
          <w:color w:val="auto"/>
        </w:rPr>
        <w:t>Premiile pentru Promovarea Întreprin</w:t>
      </w:r>
      <w:bookmarkStart w:id="0" w:name="_GoBack"/>
      <w:bookmarkEnd w:id="0"/>
      <w:r w:rsidRPr="00EC65C8">
        <w:rPr>
          <w:rFonts w:asciiTheme="majorHAnsi" w:eastAsia="Trebuchet MS" w:hAnsiTheme="majorHAnsi"/>
          <w:b/>
          <w:i/>
          <w:color w:val="auto"/>
        </w:rPr>
        <w:t>derilor Europene în România</w:t>
      </w:r>
    </w:p>
    <w:p w:rsidR="001C66D3" w:rsidRPr="00EC65C8" w:rsidRDefault="001C66D3" w:rsidP="001C66D3">
      <w:pPr>
        <w:spacing w:before="0" w:after="0" w:line="360" w:lineRule="auto"/>
        <w:rPr>
          <w:rFonts w:asciiTheme="majorHAnsi" w:eastAsia="Trebuchet MS" w:hAnsiTheme="majorHAnsi"/>
          <w:color w:val="auto"/>
        </w:rPr>
      </w:pPr>
    </w:p>
    <w:p w:rsidR="001E648C" w:rsidRPr="00EC65C8" w:rsidRDefault="001C66D3" w:rsidP="00EC65C8">
      <w:pPr>
        <w:autoSpaceDE w:val="0"/>
        <w:autoSpaceDN w:val="0"/>
        <w:adjustRightInd w:val="0"/>
        <w:spacing w:before="120" w:after="120"/>
        <w:rPr>
          <w:rFonts w:asciiTheme="majorHAnsi" w:eastAsia="Times New Roman" w:hAnsiTheme="majorHAnsi" w:cs="Arial"/>
          <w:color w:val="auto"/>
        </w:rPr>
      </w:pPr>
      <w:r w:rsidRPr="00EC65C8">
        <w:rPr>
          <w:rFonts w:asciiTheme="majorHAnsi" w:eastAsia="Trebuchet MS" w:hAnsiTheme="majorHAnsi"/>
          <w:color w:val="auto"/>
        </w:rPr>
        <w:t>Comisia Europeană a lansat “Premiile pentru Promovarea Întreprinderilor Europene”, ediția 202</w:t>
      </w:r>
      <w:r w:rsidR="00B04436" w:rsidRPr="00EC65C8">
        <w:rPr>
          <w:rFonts w:asciiTheme="majorHAnsi" w:eastAsia="Trebuchet MS" w:hAnsiTheme="majorHAnsi"/>
          <w:color w:val="auto"/>
        </w:rPr>
        <w:t>3</w:t>
      </w:r>
      <w:r w:rsidRPr="00EC65C8">
        <w:rPr>
          <w:rFonts w:asciiTheme="majorHAnsi" w:eastAsia="Trebuchet MS" w:hAnsiTheme="majorHAnsi"/>
          <w:color w:val="auto"/>
        </w:rPr>
        <w:t xml:space="preserve">, </w:t>
      </w:r>
      <w:r w:rsidR="001E648C" w:rsidRPr="00EC65C8">
        <w:rPr>
          <w:rFonts w:asciiTheme="majorHAnsi" w:eastAsia="Times New Roman" w:hAnsiTheme="majorHAnsi" w:cs="Arial"/>
          <w:color w:val="auto"/>
        </w:rPr>
        <w:t>pentru promov</w:t>
      </w:r>
      <w:r w:rsidR="00831D6B">
        <w:rPr>
          <w:rFonts w:asciiTheme="majorHAnsi" w:eastAsia="Times New Roman" w:hAnsiTheme="majorHAnsi" w:cs="Arial"/>
          <w:color w:val="auto"/>
        </w:rPr>
        <w:t xml:space="preserve">area întreprinderilor europene, prin care se </w:t>
      </w:r>
      <w:r w:rsidR="001E648C" w:rsidRPr="00EC65C8">
        <w:rPr>
          <w:rFonts w:asciiTheme="majorHAnsi" w:eastAsia="Times New Roman" w:hAnsiTheme="majorHAnsi" w:cs="Arial"/>
          <w:color w:val="auto"/>
        </w:rPr>
        <w:t xml:space="preserve">recunosc şi răsplătesc iniţiative remarcabile care susţin antreprenoriatul. Premiile, lansate în anul 2005, nu reprezintă doar o competiţie, ci vizează şi sensibilizarea în ceea ce priveşte antreprenoriatul – atât cu referire la politici cât şi la punerea în aplicare a politicilor – şi celebrează succesul. </w:t>
      </w:r>
    </w:p>
    <w:p w:rsidR="001E77A0" w:rsidRPr="00EC65C8" w:rsidRDefault="001C66D3" w:rsidP="00EC65C8">
      <w:pPr>
        <w:spacing w:before="120" w:after="120"/>
        <w:rPr>
          <w:rFonts w:asciiTheme="majorHAnsi" w:eastAsia="Trebuchet MS" w:hAnsiTheme="majorHAnsi"/>
          <w:b/>
          <w:color w:val="auto"/>
        </w:rPr>
      </w:pPr>
      <w:r w:rsidRPr="00EC65C8">
        <w:rPr>
          <w:rFonts w:asciiTheme="majorHAnsi" w:eastAsia="Trebuchet MS" w:hAnsiTheme="majorHAnsi"/>
          <w:color w:val="auto"/>
        </w:rPr>
        <w:t xml:space="preserve">Prin această iniţiativă, </w:t>
      </w:r>
      <w:r w:rsidR="001E648C" w:rsidRPr="00EC65C8">
        <w:rPr>
          <w:rFonts w:asciiTheme="majorHAnsi" w:eastAsia="Trebuchet MS" w:hAnsiTheme="majorHAnsi"/>
          <w:color w:val="auto"/>
        </w:rPr>
        <w:t>DG Piață Internă, Industrie, Antreprenoriat și IMM-uri doreşte să răsplătească iniţiativele care facilitează afacerile, în special prin recunoaşterea importanţei antreprenoriatului.</w:t>
      </w:r>
    </w:p>
    <w:p w:rsidR="001C66D3" w:rsidRPr="00EC65C8" w:rsidRDefault="001C66D3" w:rsidP="00EC65C8">
      <w:pPr>
        <w:spacing w:before="120" w:after="120"/>
        <w:rPr>
          <w:rFonts w:asciiTheme="majorHAnsi" w:eastAsia="Trebuchet MS" w:hAnsiTheme="majorHAnsi"/>
          <w:color w:val="auto"/>
        </w:rPr>
      </w:pPr>
      <w:r w:rsidRPr="00EC65C8">
        <w:rPr>
          <w:rFonts w:asciiTheme="majorHAnsi" w:eastAsia="Trebuchet MS" w:hAnsiTheme="majorHAnsi"/>
          <w:b/>
          <w:color w:val="auto"/>
        </w:rPr>
        <w:t>Premiile pentru promovarea întreprinderilor europene</w:t>
      </w:r>
      <w:r w:rsidRPr="00EC65C8">
        <w:rPr>
          <w:rFonts w:asciiTheme="majorHAnsi" w:eastAsia="Trebuchet MS" w:hAnsiTheme="majorHAnsi"/>
          <w:color w:val="auto"/>
        </w:rPr>
        <w:t xml:space="preserve"> identifică şi recunosc cei mai de succes promotori ai întreprinderii şi antreprenoriatului în Europa, expun cele mai bune politici şi practici antreprenoriale, sporesc conştientizarea valorii adăugate de antreprenoriat, încurajează şi inspiră potenţialii antreprenori.</w:t>
      </w:r>
    </w:p>
    <w:p w:rsidR="001E648C" w:rsidRPr="001E648C" w:rsidRDefault="001E648C" w:rsidP="005A75F4">
      <w:pPr>
        <w:autoSpaceDE w:val="0"/>
        <w:autoSpaceDN w:val="0"/>
        <w:adjustRightInd w:val="0"/>
        <w:spacing w:before="120" w:after="120"/>
        <w:rPr>
          <w:rFonts w:asciiTheme="majorHAnsi" w:eastAsia="Verdana" w:hAnsiTheme="majorHAnsi" w:cs="Verdana"/>
          <w:color w:val="auto"/>
        </w:rPr>
      </w:pPr>
      <w:r w:rsidRPr="001E648C">
        <w:rPr>
          <w:rFonts w:asciiTheme="majorHAnsi" w:eastAsia="Times New Roman" w:hAnsiTheme="majorHAnsi" w:cs="Arial"/>
          <w:color w:val="auto"/>
        </w:rPr>
        <w:t xml:space="preserve">Entităţile eligibile cuprind organizaţii naţionale, localităţi, oraşe, regiuni şi comunităţi, precum şi parteneriate public-private între autorităţi publice şi întreprinzători, programe educaţionale şi organizaţii de afaceri. </w:t>
      </w:r>
      <w:r w:rsidRPr="001E648C">
        <w:rPr>
          <w:rFonts w:asciiTheme="majorHAnsi" w:eastAsia="Verdana" w:hAnsiTheme="majorHAnsi" w:cs="Verdana"/>
          <w:color w:val="auto"/>
        </w:rPr>
        <w:t>Pentru categoria antreprenoriatului responsabil și favorabil incluziunii, entitățile private care se încadrează în definiția IMM-urilor, astfel cum este prevăzută în definiția IMM-urilor (europa.eu), sunt eligibile să aplice, cu condiția ca proiectul, care urmărește să intre în concurență, să nu fie activitatea de bază a IMM-ului. Principalii factori care determină dacă o</w:t>
      </w:r>
      <w:r w:rsidR="005A75F4">
        <w:rPr>
          <w:rFonts w:asciiTheme="majorHAnsi" w:eastAsia="Verdana" w:hAnsiTheme="majorHAnsi" w:cs="Verdana"/>
          <w:color w:val="auto"/>
        </w:rPr>
        <w:t xml:space="preserve"> întreprindere este un IMM sunt: fie </w:t>
      </w:r>
      <w:r w:rsidRPr="001E648C">
        <w:rPr>
          <w:rFonts w:asciiTheme="majorHAnsi" w:eastAsia="Verdana" w:hAnsiTheme="majorHAnsi" w:cs="Verdana"/>
          <w:color w:val="auto"/>
        </w:rPr>
        <w:t>numărul de angajați</w:t>
      </w:r>
      <w:r w:rsidR="005A75F4">
        <w:rPr>
          <w:rFonts w:asciiTheme="majorHAnsi" w:eastAsia="Verdana" w:hAnsiTheme="majorHAnsi" w:cs="Verdana"/>
          <w:color w:val="auto"/>
        </w:rPr>
        <w:t>, fie</w:t>
      </w:r>
      <w:r w:rsidRPr="001E648C">
        <w:rPr>
          <w:rFonts w:asciiTheme="majorHAnsi" w:eastAsia="Verdana" w:hAnsiTheme="majorHAnsi" w:cs="Verdana"/>
          <w:color w:val="auto"/>
        </w:rPr>
        <w:t xml:space="preserve"> cifra de afaceri, fie totalul bilanțului.</w:t>
      </w:r>
    </w:p>
    <w:p w:rsidR="001C66D3" w:rsidRPr="00EC65C8" w:rsidRDefault="001C66D3" w:rsidP="00EC65C8">
      <w:pPr>
        <w:spacing w:before="120" w:after="120"/>
        <w:rPr>
          <w:rFonts w:asciiTheme="majorHAnsi" w:eastAsia="Trebuchet MS" w:hAnsiTheme="majorHAnsi"/>
          <w:color w:val="auto"/>
        </w:rPr>
      </w:pPr>
      <w:r w:rsidRPr="00EC65C8">
        <w:rPr>
          <w:rFonts w:asciiTheme="majorHAnsi" w:eastAsia="Trebuchet MS" w:hAnsiTheme="majorHAnsi"/>
          <w:color w:val="auto"/>
        </w:rPr>
        <w:t>Există şase categorii</w:t>
      </w:r>
      <w:r w:rsidR="004D2AC4">
        <w:rPr>
          <w:rFonts w:asciiTheme="majorHAnsi" w:eastAsia="Trebuchet MS" w:hAnsiTheme="majorHAnsi"/>
          <w:color w:val="auto"/>
        </w:rPr>
        <w:t xml:space="preserve"> de premii</w:t>
      </w:r>
      <w:r w:rsidRPr="00EC65C8">
        <w:rPr>
          <w:rFonts w:asciiTheme="majorHAnsi" w:eastAsia="Trebuchet MS" w:hAnsiTheme="majorHAnsi"/>
          <w:color w:val="auto"/>
        </w:rPr>
        <w:t>:</w:t>
      </w:r>
    </w:p>
    <w:p w:rsidR="001E648C" w:rsidRPr="001E648C" w:rsidRDefault="001E648C" w:rsidP="00EC65C8">
      <w:pPr>
        <w:numPr>
          <w:ilvl w:val="0"/>
          <w:numId w:val="4"/>
        </w:numPr>
        <w:tabs>
          <w:tab w:val="clear" w:pos="720"/>
          <w:tab w:val="num" w:pos="1080"/>
        </w:tabs>
        <w:spacing w:before="120" w:after="120"/>
        <w:ind w:left="450"/>
        <w:rPr>
          <w:rFonts w:asciiTheme="majorHAnsi" w:eastAsia="Times New Roman" w:hAnsiTheme="majorHAnsi" w:cs="Arial"/>
          <w:color w:val="auto"/>
        </w:rPr>
      </w:pPr>
      <w:r w:rsidRPr="001E648C">
        <w:rPr>
          <w:rFonts w:asciiTheme="majorHAnsi" w:eastAsia="Times New Roman" w:hAnsiTheme="majorHAnsi" w:cs="Arial"/>
          <w:b/>
          <w:color w:val="auto"/>
          <w:u w:val="single"/>
        </w:rPr>
        <w:t>Promovarea spiritului antreprenorial</w:t>
      </w:r>
      <w:r w:rsidRPr="001E648C">
        <w:rPr>
          <w:rFonts w:asciiTheme="majorHAnsi" w:eastAsia="Times New Roman" w:hAnsiTheme="majorHAnsi" w:cs="Arial"/>
          <w:color w:val="auto"/>
          <w:u w:val="single"/>
        </w:rPr>
        <w:t>:</w:t>
      </w:r>
      <w:r w:rsidRPr="001E648C">
        <w:rPr>
          <w:rFonts w:asciiTheme="majorHAnsi" w:eastAsia="Times New Roman" w:hAnsiTheme="majorHAnsi" w:cs="Arial"/>
          <w:color w:val="auto"/>
        </w:rPr>
        <w:t xml:space="preserve"> recunoaşte iniţiativele la nivel naţional, regional sau local, care promovează spiritul antreprenorial în special în rândul tinerilor şi al femeilor.</w:t>
      </w:r>
    </w:p>
    <w:p w:rsidR="001E648C" w:rsidRPr="001E648C" w:rsidRDefault="001E648C" w:rsidP="00EC65C8">
      <w:pPr>
        <w:numPr>
          <w:ilvl w:val="0"/>
          <w:numId w:val="4"/>
        </w:numPr>
        <w:tabs>
          <w:tab w:val="clear" w:pos="720"/>
          <w:tab w:val="num" w:pos="644"/>
          <w:tab w:val="num" w:pos="1080"/>
        </w:tabs>
        <w:spacing w:before="120" w:after="120"/>
        <w:ind w:left="450"/>
        <w:rPr>
          <w:rFonts w:asciiTheme="majorHAnsi" w:eastAsia="Times New Roman" w:hAnsiTheme="majorHAnsi" w:cs="Arial"/>
          <w:color w:val="auto"/>
        </w:rPr>
      </w:pPr>
      <w:r w:rsidRPr="001E648C">
        <w:rPr>
          <w:rFonts w:asciiTheme="majorHAnsi" w:eastAsia="Times New Roman" w:hAnsiTheme="majorHAnsi" w:cs="Times New Roman"/>
          <w:b/>
          <w:bCs/>
          <w:i/>
          <w:color w:val="auto"/>
          <w:u w:val="single"/>
        </w:rPr>
        <w:t>In</w:t>
      </w:r>
      <w:r w:rsidRPr="001E648C">
        <w:rPr>
          <w:rFonts w:asciiTheme="majorHAnsi" w:eastAsia="Times New Roman" w:hAnsiTheme="majorHAnsi" w:cs="Times New Roman"/>
          <w:b/>
          <w:bCs/>
          <w:color w:val="auto"/>
          <w:u w:val="single"/>
        </w:rPr>
        <w:t>vestiții în competențele antreprenoriale:</w:t>
      </w:r>
      <w:r w:rsidRPr="001E648C">
        <w:rPr>
          <w:rFonts w:asciiTheme="majorHAnsi" w:eastAsia="Times New Roman" w:hAnsiTheme="majorHAnsi" w:cs="Times New Roman"/>
          <w:color w:val="auto"/>
        </w:rPr>
        <w:t xml:space="preserve"> recunoaște inițiativele la nivel național, regional sau local de îmbunătățire a competențelor antreprenoriale, manageriale și ale angajaților.</w:t>
      </w:r>
    </w:p>
    <w:p w:rsidR="002D138F" w:rsidRPr="00EC65C8" w:rsidRDefault="001E648C" w:rsidP="00EC65C8">
      <w:pPr>
        <w:numPr>
          <w:ilvl w:val="0"/>
          <w:numId w:val="4"/>
        </w:numPr>
        <w:tabs>
          <w:tab w:val="clear" w:pos="720"/>
          <w:tab w:val="num" w:pos="644"/>
          <w:tab w:val="num" w:pos="1080"/>
        </w:tabs>
        <w:spacing w:before="120" w:after="120"/>
        <w:ind w:left="450"/>
        <w:rPr>
          <w:rFonts w:asciiTheme="majorHAnsi" w:eastAsia="Verdana" w:hAnsiTheme="majorHAnsi" w:cs="Verdana"/>
          <w:color w:val="auto"/>
        </w:rPr>
      </w:pPr>
      <w:r w:rsidRPr="001E648C">
        <w:rPr>
          <w:rFonts w:asciiTheme="majorHAnsi" w:eastAsia="Verdana" w:hAnsiTheme="majorHAnsi" w:cs="Verdana"/>
          <w:b/>
          <w:bCs/>
          <w:color w:val="auto"/>
          <w:u w:val="single"/>
        </w:rPr>
        <w:t>Sprijinirea tranziției digitale:</w:t>
      </w:r>
      <w:r w:rsidRPr="001E648C">
        <w:rPr>
          <w:rFonts w:asciiTheme="majorHAnsi" w:eastAsia="Verdana" w:hAnsiTheme="majorHAnsi" w:cs="Verdana"/>
          <w:color w:val="auto"/>
        </w:rPr>
        <w:t xml:space="preserve"> sprijinirea tranziției digitale a întreprinderilor care le permite să dezvolte, să comercializeze și să utilizeze tehnologii, produse și servicii digitale de orice fel.</w:t>
      </w:r>
    </w:p>
    <w:p w:rsidR="001E648C" w:rsidRPr="001E648C" w:rsidRDefault="001E648C" w:rsidP="00EC65C8">
      <w:pPr>
        <w:numPr>
          <w:ilvl w:val="0"/>
          <w:numId w:val="4"/>
        </w:numPr>
        <w:tabs>
          <w:tab w:val="clear" w:pos="720"/>
          <w:tab w:val="num" w:pos="644"/>
          <w:tab w:val="num" w:pos="1080"/>
        </w:tabs>
        <w:spacing w:before="120" w:after="120"/>
        <w:ind w:left="450"/>
        <w:rPr>
          <w:rFonts w:asciiTheme="majorHAnsi" w:eastAsia="Verdana" w:hAnsiTheme="majorHAnsi" w:cs="Verdana"/>
          <w:color w:val="auto"/>
        </w:rPr>
      </w:pPr>
      <w:r w:rsidRPr="001E648C">
        <w:rPr>
          <w:rFonts w:asciiTheme="majorHAnsi" w:eastAsia="Verdana" w:hAnsiTheme="majorHAnsi" w:cs="Verdana"/>
          <w:b/>
          <w:bCs/>
          <w:color w:val="auto"/>
          <w:u w:val="single"/>
        </w:rPr>
        <w:t>Îmbunătățirea mediului de afaceri și sprijinirea internaționalizării întreprinderilor:</w:t>
      </w:r>
      <w:r w:rsidRPr="001E648C">
        <w:rPr>
          <w:rFonts w:asciiTheme="majorHAnsi" w:eastAsia="Verdana" w:hAnsiTheme="majorHAnsi" w:cs="Verdana"/>
          <w:color w:val="auto"/>
        </w:rPr>
        <w:t xml:space="preserve"> recunoaște politicile și inițiativele inovatoare la nivel național, regional sau local, care fac din Europa cel mai atractiv loc pentru a începe o afacere, a o exploata, a o face să se dezvolte și a o extinde pe piața unică, pentru a simplifica procedurile legislative și administrative pentru întreprinderi și pentru a pune în aplicare principiul "a gândi mai întâi la scară mică" în favoarea întreprinderilor mici și mijlocii.</w:t>
      </w:r>
    </w:p>
    <w:p w:rsidR="001E648C" w:rsidRPr="00EC65C8" w:rsidRDefault="001E648C" w:rsidP="00EC65C8">
      <w:pPr>
        <w:pStyle w:val="ListParagraph"/>
        <w:numPr>
          <w:ilvl w:val="0"/>
          <w:numId w:val="4"/>
        </w:numPr>
        <w:tabs>
          <w:tab w:val="clear" w:pos="720"/>
          <w:tab w:val="num" w:pos="450"/>
        </w:tabs>
        <w:spacing w:before="120" w:after="120"/>
        <w:ind w:left="450"/>
        <w:rPr>
          <w:rFonts w:asciiTheme="majorHAnsi" w:eastAsia="Verdana" w:hAnsiTheme="majorHAnsi" w:cs="Verdana"/>
          <w:i/>
          <w:iCs/>
          <w:color w:val="auto"/>
        </w:rPr>
      </w:pPr>
      <w:r w:rsidRPr="00EC65C8">
        <w:rPr>
          <w:rFonts w:asciiTheme="majorHAnsi" w:eastAsia="Times New Roman" w:hAnsiTheme="majorHAnsi" w:cs="Times New Roman"/>
          <w:b/>
          <w:bCs/>
          <w:color w:val="auto"/>
          <w:u w:val="single"/>
        </w:rPr>
        <w:lastRenderedPageBreak/>
        <w:t>Sprijinirea tranziției durabile</w:t>
      </w:r>
      <w:r w:rsidRPr="00EC65C8">
        <w:rPr>
          <w:rFonts w:asciiTheme="majorHAnsi" w:eastAsia="Times New Roman" w:hAnsiTheme="majorHAnsi" w:cs="Times New Roman"/>
          <w:color w:val="auto"/>
        </w:rPr>
        <w:t>: recunoaște politicile și inițiativele de la nivel național, regional sau local care sprijină tranziția durabilă și aspectele de mediu, cum ar fi economia circulară, neutralitatea climatică, energia curată, utilizarea eficientă a resurselor sau biodiversitatea, de exemplu prin dezvoltarea durabilă a competențelor și stabilirea de contacte, precum și prin finanțare.</w:t>
      </w:r>
    </w:p>
    <w:p w:rsidR="001E648C" w:rsidRPr="001E648C" w:rsidRDefault="001E648C" w:rsidP="00EC65C8">
      <w:pPr>
        <w:numPr>
          <w:ilvl w:val="0"/>
          <w:numId w:val="4"/>
        </w:numPr>
        <w:spacing w:before="120" w:after="120"/>
        <w:ind w:left="450"/>
        <w:rPr>
          <w:rFonts w:asciiTheme="majorHAnsi" w:eastAsia="Times New Roman" w:hAnsiTheme="majorHAnsi" w:cs="Arial"/>
          <w:color w:val="auto"/>
        </w:rPr>
      </w:pPr>
      <w:r w:rsidRPr="001E648C">
        <w:rPr>
          <w:rFonts w:asciiTheme="majorHAnsi" w:eastAsia="Times New Roman" w:hAnsiTheme="majorHAnsi" w:cs="Arial"/>
          <w:b/>
          <w:bCs/>
          <w:color w:val="auto"/>
          <w:u w:val="single"/>
        </w:rPr>
        <w:t>Premiul pentru antreprenoriat responsabil şi global</w:t>
      </w:r>
      <w:r w:rsidRPr="001E648C">
        <w:rPr>
          <w:rFonts w:asciiTheme="majorHAnsi" w:eastAsia="Times New Roman" w:hAnsiTheme="majorHAnsi" w:cs="Arial"/>
          <w:color w:val="auto"/>
          <w:u w:val="single"/>
        </w:rPr>
        <w:t>:</w:t>
      </w:r>
      <w:r w:rsidRPr="001E648C">
        <w:rPr>
          <w:rFonts w:asciiTheme="majorHAnsi" w:eastAsia="Times New Roman" w:hAnsiTheme="majorHAnsi" w:cs="Arial"/>
          <w:color w:val="auto"/>
        </w:rPr>
        <w:t xml:space="preserve"> recunoaşte acţiunile naţionale, regionale şi locale ale autorităţilor sau parteneriatelor public-private care promovează responsabilitatea socială în cadrul întreprinderilor mici şi mijlocii.  Această categorie de premii va recunoaşte, de asemenea, eforturile de promovare a antreprenoriatului în cadrul grupurilor defavorizate, precum şomerii, în special şomerii pe termen lung, imigranţii legali, persoanele cu handicap sau cele aparţinând minorităţilor etnice.</w:t>
      </w:r>
    </w:p>
    <w:p w:rsidR="001E648C" w:rsidRPr="00EC65C8" w:rsidRDefault="001E648C" w:rsidP="00EC65C8">
      <w:pPr>
        <w:spacing w:before="120" w:after="120"/>
        <w:rPr>
          <w:rFonts w:asciiTheme="majorHAnsi" w:eastAsia="Trebuchet MS" w:hAnsiTheme="majorHAnsi"/>
          <w:color w:val="FF0000"/>
        </w:rPr>
      </w:pPr>
    </w:p>
    <w:p w:rsidR="001C66D3" w:rsidRPr="00EC65C8" w:rsidRDefault="001C66D3" w:rsidP="00EC65C8">
      <w:pPr>
        <w:spacing w:before="120" w:after="120"/>
        <w:rPr>
          <w:rFonts w:asciiTheme="majorHAnsi" w:eastAsia="Trebuchet MS" w:hAnsiTheme="majorHAnsi"/>
          <w:color w:val="auto"/>
        </w:rPr>
      </w:pPr>
      <w:r w:rsidRPr="00EC65C8">
        <w:rPr>
          <w:rFonts w:asciiTheme="majorHAnsi" w:eastAsia="Trebuchet MS" w:hAnsiTheme="majorHAnsi"/>
          <w:b/>
          <w:color w:val="auto"/>
        </w:rPr>
        <w:t>Marele premiu al juriului</w:t>
      </w:r>
      <w:r w:rsidRPr="00EC65C8">
        <w:rPr>
          <w:rFonts w:asciiTheme="majorHAnsi" w:eastAsia="Trebuchet MS" w:hAnsiTheme="majorHAnsi"/>
          <w:color w:val="auto"/>
        </w:rPr>
        <w:t xml:space="preserve"> poate fi </w:t>
      </w:r>
      <w:r w:rsidR="00831D6B">
        <w:rPr>
          <w:rFonts w:asciiTheme="majorHAnsi" w:eastAsia="Trebuchet MS" w:hAnsiTheme="majorHAnsi"/>
          <w:color w:val="auto"/>
        </w:rPr>
        <w:t xml:space="preserve">ales </w:t>
      </w:r>
      <w:r w:rsidRPr="00EC65C8">
        <w:rPr>
          <w:rFonts w:asciiTheme="majorHAnsi" w:eastAsia="Trebuchet MS" w:hAnsiTheme="majorHAnsi"/>
          <w:color w:val="auto"/>
        </w:rPr>
        <w:t>din orice categorie şi va fi acordat candidatului care prezintă iniţiativa considerată ce</w:t>
      </w:r>
      <w:r w:rsidR="008E1821">
        <w:rPr>
          <w:rFonts w:asciiTheme="majorHAnsi" w:eastAsia="Trebuchet MS" w:hAnsiTheme="majorHAnsi"/>
          <w:color w:val="auto"/>
        </w:rPr>
        <w:t>a</w:t>
      </w:r>
      <w:r w:rsidRPr="00EC65C8">
        <w:rPr>
          <w:rFonts w:asciiTheme="majorHAnsi" w:eastAsia="Trebuchet MS" w:hAnsiTheme="majorHAnsi"/>
          <w:color w:val="auto"/>
        </w:rPr>
        <w:t xml:space="preserve"> mai creativă şi plină de inspiraţie din Europa.</w:t>
      </w:r>
    </w:p>
    <w:p w:rsidR="00494AEB" w:rsidRPr="00494AEB" w:rsidRDefault="00494AEB" w:rsidP="00EC65C8">
      <w:pPr>
        <w:autoSpaceDE w:val="0"/>
        <w:autoSpaceDN w:val="0"/>
        <w:adjustRightInd w:val="0"/>
        <w:spacing w:before="120" w:after="120"/>
        <w:rPr>
          <w:rFonts w:asciiTheme="majorHAnsi" w:eastAsia="Verdana" w:hAnsiTheme="majorHAnsi" w:cs="Verdana"/>
          <w:color w:val="auto"/>
        </w:rPr>
      </w:pPr>
      <w:r w:rsidRPr="00494AEB">
        <w:rPr>
          <w:rFonts w:asciiTheme="majorHAnsi" w:eastAsia="Times New Roman" w:hAnsiTheme="majorHAnsi" w:cs="Arial"/>
          <w:color w:val="auto"/>
        </w:rPr>
        <w:t>Concur</w:t>
      </w:r>
      <w:r w:rsidR="00276BBF">
        <w:rPr>
          <w:rFonts w:asciiTheme="majorHAnsi" w:eastAsia="Times New Roman" w:hAnsiTheme="majorHAnsi" w:cs="Arial"/>
          <w:color w:val="auto"/>
        </w:rPr>
        <w:t>sul</w:t>
      </w:r>
      <w:r w:rsidRPr="00494AEB">
        <w:rPr>
          <w:rFonts w:asciiTheme="majorHAnsi" w:eastAsia="Times New Roman" w:hAnsiTheme="majorHAnsi" w:cs="Arial"/>
          <w:color w:val="auto"/>
        </w:rPr>
        <w:t xml:space="preserve"> se adresează tuturor autorităților locale, regionale și naționale din UE sau țărilor asociate în cadrul Programului COSME</w:t>
      </w:r>
      <w:r w:rsidRPr="00494AEB">
        <w:rPr>
          <w:rFonts w:asciiTheme="majorHAnsi" w:eastAsia="Times New Roman" w:hAnsiTheme="majorHAnsi" w:cs="Arial"/>
          <w:color w:val="auto"/>
          <w:shd w:val="clear" w:color="auto" w:fill="F5F5F5"/>
        </w:rPr>
        <w:t>.</w:t>
      </w:r>
      <w:r w:rsidRPr="00494AEB">
        <w:rPr>
          <w:rFonts w:asciiTheme="majorHAnsi" w:eastAsia="Times New Roman" w:hAnsiTheme="majorHAnsi" w:cs="Arial"/>
          <w:color w:val="auto"/>
        </w:rPr>
        <w:t xml:space="preserve"> </w:t>
      </w:r>
      <w:r w:rsidR="00BA2D18">
        <w:rPr>
          <w:rFonts w:asciiTheme="majorHAnsi" w:eastAsia="Times New Roman" w:hAnsiTheme="majorHAnsi" w:cs="Arial"/>
          <w:color w:val="auto"/>
        </w:rPr>
        <w:t>La acest concurs pot participa toate autoritățile la nivel de municipii, oraşe, regiuni şi comunităţi</w:t>
      </w:r>
      <w:r w:rsidRPr="00494AEB">
        <w:rPr>
          <w:rFonts w:asciiTheme="majorHAnsi" w:eastAsia="Times New Roman" w:hAnsiTheme="majorHAnsi" w:cs="Arial"/>
          <w:color w:val="auto"/>
        </w:rPr>
        <w:t xml:space="preserve">, precum şi parteneriatele public-private între autorităţi publice şi întreprinzători, programele educaţionale, întreprinderile şi organizaţiile de afaceri.  </w:t>
      </w:r>
      <w:r w:rsidRPr="00494AEB">
        <w:rPr>
          <w:rFonts w:asciiTheme="majorHAnsi" w:eastAsia="Verdana" w:hAnsiTheme="majorHAnsi" w:cs="Verdana"/>
          <w:color w:val="auto"/>
        </w:rPr>
        <w:t>Proiectele care provin exclusiv de la întreprinderi private sau persoane fizice sunt eligibile</w:t>
      </w:r>
      <w:r w:rsidR="00BA2D18">
        <w:rPr>
          <w:rFonts w:asciiTheme="majorHAnsi" w:eastAsia="Verdana" w:hAnsiTheme="majorHAnsi" w:cs="Verdana"/>
          <w:color w:val="auto"/>
        </w:rPr>
        <w:t xml:space="preserve"> doar pentru</w:t>
      </w:r>
      <w:r w:rsidRPr="00494AEB">
        <w:rPr>
          <w:rFonts w:asciiTheme="majorHAnsi" w:eastAsia="Verdana" w:hAnsiTheme="majorHAnsi" w:cs="Verdana"/>
          <w:color w:val="auto"/>
        </w:rPr>
        <w:t xml:space="preserve"> categori</w:t>
      </w:r>
      <w:r w:rsidR="00BA2D18">
        <w:rPr>
          <w:rFonts w:asciiTheme="majorHAnsi" w:eastAsia="Verdana" w:hAnsiTheme="majorHAnsi" w:cs="Verdana"/>
          <w:color w:val="auto"/>
        </w:rPr>
        <w:t>a</w:t>
      </w:r>
      <w:r w:rsidRPr="00494AEB">
        <w:rPr>
          <w:rFonts w:asciiTheme="majorHAnsi" w:eastAsia="Verdana" w:hAnsiTheme="majorHAnsi" w:cs="Verdana"/>
          <w:color w:val="auto"/>
        </w:rPr>
        <w:t xml:space="preserve"> Antreprenoriat responsabil și favorabil incluziunii, în cazul în care entitățile private care se încadrează în definiția IMM-urilor, astfel cum se prevede în definiția IMM-urilor (europa.eu) sunt eligibile să aplice și cu condiția ca proiectul, cu care aplică IMM-ul, să nu fie activitatea principală a societății sau ca obiectivul principal al întreprinderii s</w:t>
      </w:r>
      <w:r w:rsidR="00ED4F5F">
        <w:rPr>
          <w:rFonts w:asciiTheme="majorHAnsi" w:eastAsia="Verdana" w:hAnsiTheme="majorHAnsi" w:cs="Verdana"/>
          <w:color w:val="auto"/>
        </w:rPr>
        <w:t>ă nu fie exclusiv în acest scop</w:t>
      </w:r>
      <w:r w:rsidRPr="00494AEB">
        <w:rPr>
          <w:rFonts w:asciiTheme="majorHAnsi" w:eastAsia="Verdana" w:hAnsiTheme="majorHAnsi" w:cs="Verdana"/>
          <w:color w:val="auto"/>
        </w:rPr>
        <w:t>.</w:t>
      </w:r>
    </w:p>
    <w:p w:rsidR="00494AEB" w:rsidRPr="00494AEB" w:rsidRDefault="00494AEB" w:rsidP="00EC65C8">
      <w:pPr>
        <w:autoSpaceDE w:val="0"/>
        <w:autoSpaceDN w:val="0"/>
        <w:adjustRightInd w:val="0"/>
        <w:spacing w:before="120" w:after="120"/>
        <w:rPr>
          <w:rFonts w:asciiTheme="majorHAnsi" w:eastAsia="Times New Roman" w:hAnsiTheme="majorHAnsi" w:cs="Arial"/>
          <w:color w:val="auto"/>
        </w:rPr>
      </w:pPr>
      <w:r w:rsidRPr="00494AEB">
        <w:rPr>
          <w:rFonts w:asciiTheme="majorHAnsi" w:eastAsia="Times New Roman" w:hAnsiTheme="majorHAnsi" w:cs="Arial"/>
          <w:color w:val="auto"/>
        </w:rPr>
        <w:t xml:space="preserve">Se vor accepta şi nominalizări comune din partea mai multor ţări în cazul iniţiativelor transfrontaliere, atât timp cât acestea sunt sprijinite de toate ţările implicate. </w:t>
      </w:r>
    </w:p>
    <w:p w:rsidR="00494AEB" w:rsidRPr="00494AEB" w:rsidRDefault="00494AEB" w:rsidP="00EC65C8">
      <w:pPr>
        <w:autoSpaceDE w:val="0"/>
        <w:autoSpaceDN w:val="0"/>
        <w:adjustRightInd w:val="0"/>
        <w:spacing w:before="120" w:after="120"/>
        <w:rPr>
          <w:rFonts w:asciiTheme="majorHAnsi" w:eastAsia="Times New Roman" w:hAnsiTheme="majorHAnsi" w:cs="Arial"/>
          <w:color w:val="auto"/>
        </w:rPr>
      </w:pPr>
      <w:r w:rsidRPr="00494AEB">
        <w:rPr>
          <w:rFonts w:asciiTheme="majorHAnsi" w:eastAsia="Times New Roman" w:hAnsiTheme="majorHAnsi" w:cs="Arial"/>
          <w:color w:val="auto"/>
        </w:rPr>
        <w:t xml:space="preserve">Obiectivul Premiilor pentru promovarea întreprinderilor europene este acela de a răsplăti politicile care promovează antreprenoriatul la nivel local, regional sau naţional. Prin urmare, Premiile se adresează tuturor autorităţilor publice însărcinate cu elaborarea de politici. </w:t>
      </w:r>
    </w:p>
    <w:p w:rsidR="00494AEB" w:rsidRPr="00494AEB" w:rsidRDefault="00494AEB" w:rsidP="00EC65C8">
      <w:pPr>
        <w:autoSpaceDE w:val="0"/>
        <w:autoSpaceDN w:val="0"/>
        <w:adjustRightInd w:val="0"/>
        <w:spacing w:before="120" w:after="120"/>
        <w:rPr>
          <w:rFonts w:asciiTheme="majorHAnsi" w:eastAsia="Times New Roman" w:hAnsiTheme="majorHAnsi" w:cs="Arial"/>
          <w:color w:val="auto"/>
        </w:rPr>
      </w:pPr>
      <w:r w:rsidRPr="00494AEB">
        <w:rPr>
          <w:rFonts w:asciiTheme="majorHAnsi" w:eastAsia="Times New Roman" w:hAnsiTheme="majorHAnsi" w:cs="Arial"/>
          <w:b/>
          <w:bCs/>
          <w:color w:val="auto"/>
        </w:rPr>
        <w:t xml:space="preserve">Autorităţile publice </w:t>
      </w:r>
      <w:r w:rsidRPr="00494AEB">
        <w:rPr>
          <w:rFonts w:asciiTheme="majorHAnsi" w:eastAsia="Times New Roman" w:hAnsiTheme="majorHAnsi" w:cs="Arial"/>
          <w:color w:val="auto"/>
        </w:rPr>
        <w:t xml:space="preserve">sunt definite în conformitate cu contextul naţional al fiecărei ţări şi pot include instituţii de elaborare a politicilor, organisme de finanţare şi organizaţii executive. </w:t>
      </w:r>
    </w:p>
    <w:p w:rsidR="00494AEB" w:rsidRPr="00494AEB" w:rsidRDefault="00494AEB" w:rsidP="00EC65C8">
      <w:pPr>
        <w:autoSpaceDE w:val="0"/>
        <w:autoSpaceDN w:val="0"/>
        <w:adjustRightInd w:val="0"/>
        <w:spacing w:before="120" w:after="120"/>
        <w:rPr>
          <w:rFonts w:asciiTheme="majorHAnsi" w:eastAsia="Times New Roman" w:hAnsiTheme="majorHAnsi" w:cs="Arial"/>
          <w:color w:val="auto"/>
        </w:rPr>
      </w:pPr>
      <w:r w:rsidRPr="00494AEB">
        <w:rPr>
          <w:rFonts w:asciiTheme="majorHAnsi" w:eastAsia="Times New Roman" w:hAnsiTheme="majorHAnsi" w:cs="Arial"/>
          <w:color w:val="auto"/>
        </w:rPr>
        <w:t>Premiile se adresează şi parteneriatului public-privat şi anume „formelor de cooperare între autorităţile publice şi sectorul privat care vizează să asigure finanţarea, construcţia, renovarea, gestionarea sau întreţinerea unei infrastructuri sau furnizarea unui serviciu”</w:t>
      </w:r>
      <w:r w:rsidRPr="00EC65C8">
        <w:rPr>
          <w:rFonts w:asciiTheme="majorHAnsi" w:eastAsia="Times New Roman" w:hAnsiTheme="majorHAnsi" w:cs="Arial"/>
          <w:color w:val="auto"/>
          <w:vertAlign w:val="superscript"/>
        </w:rPr>
        <w:footnoteReference w:id="1"/>
      </w:r>
      <w:r w:rsidRPr="00494AEB">
        <w:rPr>
          <w:rFonts w:asciiTheme="majorHAnsi" w:eastAsia="Times New Roman" w:hAnsiTheme="majorHAnsi" w:cs="Arial"/>
          <w:color w:val="auto"/>
        </w:rPr>
        <w:t>.</w:t>
      </w:r>
    </w:p>
    <w:p w:rsidR="00494AEB" w:rsidRPr="00494AEB" w:rsidRDefault="00494AEB" w:rsidP="00EC65C8">
      <w:pPr>
        <w:autoSpaceDE w:val="0"/>
        <w:autoSpaceDN w:val="0"/>
        <w:adjustRightInd w:val="0"/>
        <w:spacing w:before="120" w:after="120"/>
        <w:rPr>
          <w:rFonts w:asciiTheme="majorHAnsi" w:eastAsia="Times New Roman" w:hAnsiTheme="majorHAnsi" w:cs="Arial"/>
          <w:color w:val="auto"/>
        </w:rPr>
      </w:pPr>
      <w:r w:rsidRPr="00494AEB">
        <w:rPr>
          <w:rFonts w:asciiTheme="majorHAnsi" w:eastAsia="Times New Roman" w:hAnsiTheme="majorHAnsi" w:cs="Arial"/>
          <w:b/>
          <w:bCs/>
          <w:color w:val="auto"/>
        </w:rPr>
        <w:t xml:space="preserve">Parteneriatul public-privat </w:t>
      </w:r>
      <w:r w:rsidRPr="00494AEB">
        <w:rPr>
          <w:rFonts w:asciiTheme="majorHAnsi" w:eastAsia="Times New Roman" w:hAnsiTheme="majorHAnsi" w:cs="Arial"/>
          <w:color w:val="auto"/>
        </w:rPr>
        <w:t xml:space="preserve">cuprinde următoarele: </w:t>
      </w:r>
    </w:p>
    <w:p w:rsidR="00494AEB" w:rsidRPr="00494AEB" w:rsidRDefault="00494AEB" w:rsidP="00EC65C8">
      <w:pPr>
        <w:numPr>
          <w:ilvl w:val="0"/>
          <w:numId w:val="6"/>
        </w:numPr>
        <w:autoSpaceDE w:val="0"/>
        <w:autoSpaceDN w:val="0"/>
        <w:adjustRightInd w:val="0"/>
        <w:spacing w:before="120" w:after="120"/>
        <w:rPr>
          <w:rFonts w:asciiTheme="majorHAnsi" w:eastAsia="Times New Roman" w:hAnsiTheme="majorHAnsi" w:cs="Arial"/>
          <w:color w:val="auto"/>
        </w:rPr>
      </w:pPr>
      <w:r w:rsidRPr="00494AEB">
        <w:rPr>
          <w:rFonts w:asciiTheme="majorHAnsi" w:eastAsia="Times New Roman" w:hAnsiTheme="majorHAnsi" w:cs="Arial"/>
          <w:color w:val="auto"/>
        </w:rPr>
        <w:lastRenderedPageBreak/>
        <w:t xml:space="preserve">Un acord financiar prin care partenerul privat este însărcinat cu punerea în aplicare a unei politici elaborate de autoritatea publică; </w:t>
      </w:r>
    </w:p>
    <w:p w:rsidR="00494AEB" w:rsidRPr="00494AEB" w:rsidRDefault="00494AEB" w:rsidP="00EC65C8">
      <w:pPr>
        <w:numPr>
          <w:ilvl w:val="0"/>
          <w:numId w:val="6"/>
        </w:numPr>
        <w:autoSpaceDE w:val="0"/>
        <w:autoSpaceDN w:val="0"/>
        <w:adjustRightInd w:val="0"/>
        <w:spacing w:before="120" w:after="120"/>
        <w:rPr>
          <w:rFonts w:asciiTheme="majorHAnsi" w:eastAsia="Times New Roman" w:hAnsiTheme="majorHAnsi" w:cs="Arial"/>
          <w:color w:val="auto"/>
        </w:rPr>
      </w:pPr>
      <w:r w:rsidRPr="00494AEB">
        <w:rPr>
          <w:rFonts w:asciiTheme="majorHAnsi" w:eastAsia="Times New Roman" w:hAnsiTheme="majorHAnsi" w:cs="Arial"/>
          <w:color w:val="auto"/>
        </w:rPr>
        <w:t>Un acord între partenerul privat şi autoritatea publică prin care partenerul privat este implicat – pe baza expertizei, cunoştinţelor şi resurselor sale – în procesul de elaborare de politici; şi</w:t>
      </w:r>
    </w:p>
    <w:p w:rsidR="00494AEB" w:rsidRPr="00494AEB" w:rsidRDefault="00494AEB" w:rsidP="00EC65C8">
      <w:pPr>
        <w:numPr>
          <w:ilvl w:val="0"/>
          <w:numId w:val="6"/>
        </w:numPr>
        <w:autoSpaceDE w:val="0"/>
        <w:autoSpaceDN w:val="0"/>
        <w:adjustRightInd w:val="0"/>
        <w:spacing w:before="120" w:after="120"/>
        <w:rPr>
          <w:rFonts w:asciiTheme="majorHAnsi" w:eastAsia="Times New Roman" w:hAnsiTheme="majorHAnsi" w:cs="Arial"/>
          <w:color w:val="auto"/>
        </w:rPr>
      </w:pPr>
      <w:r w:rsidRPr="00494AEB">
        <w:rPr>
          <w:rFonts w:asciiTheme="majorHAnsi" w:eastAsia="Times New Roman" w:hAnsiTheme="majorHAnsi" w:cs="Arial"/>
          <w:color w:val="auto"/>
        </w:rPr>
        <w:t xml:space="preserve">Sprijinul explicit, nu neapărat de natură financiară, acordat de autoritatea publică partenerului din sectorul privat în cadrul unui anumit proiect. În scopul acestor premii, sprijinul trebuie să fie explicit. </w:t>
      </w:r>
    </w:p>
    <w:p w:rsidR="00494AEB" w:rsidRPr="00494AEB" w:rsidRDefault="00494AEB" w:rsidP="00F12618">
      <w:pPr>
        <w:spacing w:before="120" w:after="120"/>
        <w:rPr>
          <w:rFonts w:asciiTheme="majorHAnsi" w:eastAsia="Times New Roman" w:hAnsiTheme="majorHAnsi" w:cs="Times New Roman"/>
          <w:color w:val="auto"/>
          <w:lang w:val="en-US"/>
        </w:rPr>
      </w:pPr>
      <w:r w:rsidRPr="00494AEB">
        <w:rPr>
          <w:rFonts w:asciiTheme="majorHAnsi" w:eastAsia="Verdana" w:hAnsiTheme="majorHAnsi" w:cs="Verdana"/>
          <w:b/>
          <w:bCs/>
          <w:color w:val="auto"/>
        </w:rPr>
        <w:t xml:space="preserve">Entități private </w:t>
      </w:r>
      <w:r w:rsidRPr="00494AEB">
        <w:rPr>
          <w:rFonts w:asciiTheme="majorHAnsi" w:eastAsia="Verdana" w:hAnsiTheme="majorHAnsi" w:cs="Verdana"/>
          <w:color w:val="auto"/>
        </w:rPr>
        <w:t xml:space="preserve">– IMM-uri care se încadrează în definiția IMM-urilor (europa.eu) sunt eligibile pentru a intra </w:t>
      </w:r>
      <w:r w:rsidR="00450FA6">
        <w:rPr>
          <w:rFonts w:asciiTheme="majorHAnsi" w:eastAsia="Verdana" w:hAnsiTheme="majorHAnsi" w:cs="Verdana"/>
          <w:color w:val="auto"/>
        </w:rPr>
        <w:t xml:space="preserve">DOAR </w:t>
      </w:r>
      <w:r w:rsidRPr="00494AEB">
        <w:rPr>
          <w:rFonts w:asciiTheme="majorHAnsi" w:eastAsia="Verdana" w:hAnsiTheme="majorHAnsi" w:cs="Verdana"/>
          <w:color w:val="auto"/>
        </w:rPr>
        <w:t>în categoria Antreprenoriat responsabil și incluziv.</w:t>
      </w:r>
    </w:p>
    <w:p w:rsidR="00494AEB" w:rsidRPr="00494AEB" w:rsidRDefault="00494AEB" w:rsidP="00F12618">
      <w:pPr>
        <w:spacing w:before="120" w:after="120"/>
        <w:jc w:val="left"/>
        <w:rPr>
          <w:rFonts w:asciiTheme="majorHAnsi" w:eastAsia="Verdana" w:hAnsiTheme="majorHAnsi" w:cs="Verdana"/>
          <w:b/>
          <w:bCs/>
          <w:color w:val="auto"/>
        </w:rPr>
      </w:pPr>
      <w:r w:rsidRPr="00494AEB">
        <w:rPr>
          <w:rFonts w:asciiTheme="majorHAnsi" w:eastAsia="Verdana" w:hAnsiTheme="majorHAnsi" w:cs="Verdana"/>
          <w:b/>
          <w:bCs/>
          <w:color w:val="auto"/>
        </w:rPr>
        <w:t>Participanți anteriori la EEPA</w:t>
      </w:r>
    </w:p>
    <w:p w:rsidR="00494AEB" w:rsidRPr="00494AEB" w:rsidRDefault="00494AEB" w:rsidP="00F12618">
      <w:pPr>
        <w:spacing w:before="120" w:after="120"/>
        <w:rPr>
          <w:rFonts w:asciiTheme="majorHAnsi" w:eastAsia="Times New Roman" w:hAnsiTheme="majorHAnsi" w:cs="Times New Roman"/>
          <w:color w:val="auto"/>
        </w:rPr>
      </w:pPr>
      <w:r w:rsidRPr="00494AEB">
        <w:rPr>
          <w:rFonts w:asciiTheme="majorHAnsi" w:eastAsia="Verdana" w:hAnsiTheme="majorHAnsi" w:cs="Verdana"/>
          <w:color w:val="auto"/>
        </w:rPr>
        <w:t>Organizațiile care au intrat anterior în EEPA sunt eligibile să aplice cu un nou proiect/inițiativă sau cu proiectul care a fost introdus anterior în cazul în care proiectul nu a fost câștigător al categoriei și s-au adus modificări/îmbunătățiri semnificative proiectului.</w:t>
      </w:r>
    </w:p>
    <w:p w:rsidR="001C66D3" w:rsidRPr="00EC65C8" w:rsidRDefault="001C66D3" w:rsidP="00F12618">
      <w:pPr>
        <w:spacing w:before="120" w:after="120"/>
        <w:rPr>
          <w:rFonts w:asciiTheme="majorHAnsi" w:eastAsia="Trebuchet MS" w:hAnsiTheme="majorHAnsi"/>
          <w:color w:val="auto"/>
        </w:rPr>
      </w:pPr>
      <w:r w:rsidRPr="00EC65C8">
        <w:rPr>
          <w:rFonts w:asciiTheme="majorHAnsi" w:eastAsia="Trebuchet MS" w:hAnsiTheme="majorHAnsi"/>
          <w:color w:val="auto"/>
        </w:rPr>
        <w:t>Există două etape de selecţie</w:t>
      </w:r>
      <w:r w:rsidR="00482737">
        <w:rPr>
          <w:rFonts w:asciiTheme="majorHAnsi" w:eastAsia="Trebuchet MS" w:hAnsiTheme="majorHAnsi"/>
          <w:color w:val="auto"/>
        </w:rPr>
        <w:t>:</w:t>
      </w:r>
      <w:r w:rsidRPr="00EC65C8">
        <w:rPr>
          <w:rFonts w:asciiTheme="majorHAnsi" w:eastAsia="Trebuchet MS" w:hAnsiTheme="majorHAnsi"/>
          <w:color w:val="auto"/>
        </w:rPr>
        <w:t xml:space="preserve"> candidaţii vor fi luaţi în considerare pentru Premiile Europene doar prin finalizarea unei selecţii iniţiale, la nivel naţional. Un juriu format din reprezentanţi de înalt nivel va selecta câştigătorii finali, care vor fi anunţaţi cu ocazia ceremoniei de acordare a premiilor, din luna noiembrie 202</w:t>
      </w:r>
      <w:r w:rsidR="001E648C" w:rsidRPr="00EC65C8">
        <w:rPr>
          <w:rFonts w:asciiTheme="majorHAnsi" w:eastAsia="Trebuchet MS" w:hAnsiTheme="majorHAnsi"/>
          <w:color w:val="auto"/>
        </w:rPr>
        <w:t>3</w:t>
      </w:r>
      <w:r w:rsidRPr="00EC65C8">
        <w:rPr>
          <w:rFonts w:asciiTheme="majorHAnsi" w:eastAsia="Trebuchet MS" w:hAnsiTheme="majorHAnsi"/>
          <w:color w:val="auto"/>
        </w:rPr>
        <w:t>.</w:t>
      </w:r>
    </w:p>
    <w:p w:rsidR="00A81A81" w:rsidRDefault="00A81A81" w:rsidP="00F12618">
      <w:pPr>
        <w:spacing w:before="120" w:after="120"/>
        <w:rPr>
          <w:rFonts w:asciiTheme="majorHAnsi" w:eastAsia="Trebuchet MS" w:hAnsiTheme="majorHAnsi"/>
          <w:color w:val="auto"/>
        </w:rPr>
      </w:pPr>
      <w:r w:rsidRPr="00EC65C8">
        <w:rPr>
          <w:rFonts w:asciiTheme="majorHAnsi" w:eastAsia="Trebuchet MS" w:hAnsiTheme="majorHAnsi"/>
          <w:color w:val="auto"/>
        </w:rPr>
        <w:t>Manualul operațional 202</w:t>
      </w:r>
      <w:r w:rsidR="001E648C" w:rsidRPr="00EC65C8">
        <w:rPr>
          <w:rFonts w:asciiTheme="majorHAnsi" w:eastAsia="Trebuchet MS" w:hAnsiTheme="majorHAnsi"/>
          <w:color w:val="auto"/>
        </w:rPr>
        <w:t>3</w:t>
      </w:r>
      <w:r w:rsidRPr="00EC65C8">
        <w:rPr>
          <w:rFonts w:asciiTheme="majorHAnsi" w:eastAsia="Trebuchet MS" w:hAnsiTheme="majorHAnsi"/>
          <w:color w:val="auto"/>
        </w:rPr>
        <w:t xml:space="preserve">, categoriile de premii și formularul de candidatură se găsesc pe site-ul Ministerului </w:t>
      </w:r>
      <w:r w:rsidR="00EE58B0" w:rsidRPr="00EC65C8">
        <w:rPr>
          <w:rFonts w:asciiTheme="majorHAnsi" w:eastAsia="Trebuchet MS" w:hAnsiTheme="majorHAnsi"/>
          <w:color w:val="auto"/>
        </w:rPr>
        <w:t>Antreprenoriatului și Turismului</w:t>
      </w:r>
      <w:r w:rsidRPr="00EC65C8">
        <w:rPr>
          <w:rFonts w:asciiTheme="majorHAnsi" w:eastAsia="Trebuchet MS" w:hAnsiTheme="majorHAnsi"/>
          <w:color w:val="auto"/>
        </w:rPr>
        <w:t xml:space="preserve">, </w:t>
      </w:r>
      <w:hyperlink r:id="rId7" w:history="1">
        <w:r w:rsidRPr="00EC65C8">
          <w:rPr>
            <w:rStyle w:val="Hyperlink"/>
            <w:rFonts w:asciiTheme="majorHAnsi" w:eastAsia="Trebuchet MS" w:hAnsiTheme="majorHAnsi"/>
            <w:color w:val="auto"/>
          </w:rPr>
          <w:t>www.imm.gov.ro</w:t>
        </w:r>
      </w:hyperlink>
      <w:r w:rsidR="00B04436" w:rsidRPr="00EC65C8">
        <w:rPr>
          <w:rFonts w:asciiTheme="majorHAnsi" w:eastAsia="Trebuchet MS" w:hAnsiTheme="majorHAnsi"/>
          <w:color w:val="auto"/>
        </w:rPr>
        <w:t xml:space="preserve"> și </w:t>
      </w:r>
      <w:hyperlink r:id="rId8" w:history="1">
        <w:r w:rsidR="00B04436" w:rsidRPr="00EC65C8">
          <w:rPr>
            <w:rStyle w:val="Hyperlink"/>
            <w:rFonts w:asciiTheme="majorHAnsi" w:eastAsia="Trebuchet MS" w:hAnsiTheme="majorHAnsi"/>
            <w:color w:val="auto"/>
          </w:rPr>
          <w:t>www.turism.gov.ro</w:t>
        </w:r>
      </w:hyperlink>
      <w:r w:rsidR="00B04436" w:rsidRPr="00EC65C8">
        <w:rPr>
          <w:rFonts w:asciiTheme="majorHAnsi" w:eastAsia="Trebuchet MS" w:hAnsiTheme="majorHAnsi"/>
          <w:color w:val="auto"/>
        </w:rPr>
        <w:t xml:space="preserve">, </w:t>
      </w:r>
      <w:r w:rsidRPr="00EC65C8">
        <w:rPr>
          <w:rFonts w:asciiTheme="majorHAnsi" w:eastAsia="Trebuchet MS" w:hAnsiTheme="majorHAnsi"/>
          <w:color w:val="auto"/>
        </w:rPr>
        <w:t>la secțiunea Mediul de Afaceri.</w:t>
      </w:r>
    </w:p>
    <w:p w:rsidR="00ED4F5F" w:rsidRPr="00EC65C8" w:rsidRDefault="00ED4F5F" w:rsidP="00F12618">
      <w:pPr>
        <w:spacing w:before="120" w:after="120"/>
        <w:rPr>
          <w:rFonts w:asciiTheme="majorHAnsi" w:eastAsia="Trebuchet MS" w:hAnsiTheme="majorHAnsi"/>
          <w:color w:val="auto"/>
        </w:rPr>
      </w:pPr>
      <w:r>
        <w:rPr>
          <w:rFonts w:asciiTheme="majorHAnsi" w:eastAsia="Trebuchet MS" w:hAnsiTheme="majorHAnsi"/>
          <w:color w:val="auto"/>
        </w:rPr>
        <w:t xml:space="preserve">Pentru a vă inscrie la acest concurs trebuie să </w:t>
      </w:r>
      <w:r w:rsidRPr="00ED4F5F">
        <w:rPr>
          <w:rFonts w:asciiTheme="majorHAnsi" w:eastAsia="Trebuchet MS" w:hAnsiTheme="majorHAnsi"/>
          <w:b/>
          <w:color w:val="auto"/>
        </w:rPr>
        <w:t>transmiteți formularul de candidatură coordonatorului național</w:t>
      </w:r>
      <w:r>
        <w:rPr>
          <w:rFonts w:asciiTheme="majorHAnsi" w:eastAsia="Trebuchet MS" w:hAnsiTheme="majorHAnsi"/>
          <w:color w:val="auto"/>
        </w:rPr>
        <w:t xml:space="preserve"> pentru a trece de selecția inițială care se desfășoară la nivel național.  </w:t>
      </w:r>
    </w:p>
    <w:p w:rsidR="00A81A81" w:rsidRPr="00EC65C8" w:rsidRDefault="00A81A81" w:rsidP="00A81A81">
      <w:pPr>
        <w:spacing w:before="0" w:after="0" w:line="360" w:lineRule="auto"/>
        <w:rPr>
          <w:rFonts w:asciiTheme="majorHAnsi" w:eastAsia="Trebuchet MS" w:hAnsiTheme="majorHAnsi"/>
          <w:b/>
          <w:color w:val="auto"/>
          <w:u w:val="single"/>
        </w:rPr>
      </w:pPr>
    </w:p>
    <w:p w:rsidR="00A81A81" w:rsidRPr="00EC65C8" w:rsidRDefault="00A81A81" w:rsidP="00A81A81">
      <w:pPr>
        <w:spacing w:before="0" w:after="0" w:line="360" w:lineRule="auto"/>
        <w:rPr>
          <w:rFonts w:asciiTheme="majorHAnsi" w:eastAsia="Trebuchet MS" w:hAnsiTheme="majorHAnsi"/>
          <w:b/>
          <w:bCs/>
          <w:color w:val="auto"/>
          <w:u w:val="single"/>
        </w:rPr>
      </w:pPr>
      <w:r w:rsidRPr="00EC65C8">
        <w:rPr>
          <w:rFonts w:asciiTheme="majorHAnsi" w:eastAsia="Trebuchet MS" w:hAnsiTheme="majorHAnsi"/>
          <w:b/>
          <w:color w:val="auto"/>
          <w:u w:val="single"/>
        </w:rPr>
        <w:t xml:space="preserve">Termenul de depunere a solicitărilor de către candidaţii din România este de </w:t>
      </w:r>
      <w:r w:rsidR="009B4299">
        <w:rPr>
          <w:rFonts w:asciiTheme="majorHAnsi" w:eastAsia="Trebuchet MS" w:hAnsiTheme="majorHAnsi"/>
          <w:b/>
          <w:bCs/>
          <w:color w:val="auto"/>
          <w:u w:val="single"/>
        </w:rPr>
        <w:t>09</w:t>
      </w:r>
      <w:r w:rsidRPr="00EC65C8">
        <w:rPr>
          <w:rFonts w:asciiTheme="majorHAnsi" w:eastAsia="Trebuchet MS" w:hAnsiTheme="majorHAnsi"/>
          <w:b/>
          <w:bCs/>
          <w:color w:val="auto"/>
          <w:u w:val="single"/>
        </w:rPr>
        <w:t>.06.202</w:t>
      </w:r>
      <w:r w:rsidR="00F12618">
        <w:rPr>
          <w:rFonts w:asciiTheme="majorHAnsi" w:eastAsia="Trebuchet MS" w:hAnsiTheme="majorHAnsi"/>
          <w:b/>
          <w:bCs/>
          <w:color w:val="auto"/>
          <w:u w:val="single"/>
        </w:rPr>
        <w:t>3</w:t>
      </w:r>
      <w:r w:rsidRPr="00EC65C8">
        <w:rPr>
          <w:rFonts w:asciiTheme="majorHAnsi" w:eastAsia="Trebuchet MS" w:hAnsiTheme="majorHAnsi"/>
          <w:b/>
          <w:bCs/>
          <w:color w:val="auto"/>
          <w:u w:val="single"/>
        </w:rPr>
        <w:t>.</w:t>
      </w:r>
    </w:p>
    <w:p w:rsidR="00A81A81" w:rsidRPr="00EC65C8" w:rsidRDefault="00A81A81" w:rsidP="00A81A81">
      <w:pPr>
        <w:spacing w:before="0" w:after="0" w:line="360" w:lineRule="auto"/>
        <w:rPr>
          <w:rFonts w:asciiTheme="majorHAnsi" w:eastAsia="Trebuchet MS" w:hAnsiTheme="majorHAnsi"/>
          <w:color w:val="auto"/>
        </w:rPr>
      </w:pPr>
    </w:p>
    <w:p w:rsidR="00A81A81" w:rsidRPr="00EC65C8" w:rsidRDefault="00A81A81" w:rsidP="00A81A81">
      <w:pPr>
        <w:spacing w:before="0" w:after="0" w:line="360" w:lineRule="auto"/>
        <w:rPr>
          <w:rFonts w:asciiTheme="majorHAnsi" w:eastAsia="Trebuchet MS" w:hAnsiTheme="majorHAnsi"/>
          <w:color w:val="auto"/>
        </w:rPr>
      </w:pPr>
      <w:r w:rsidRPr="00EC65C8">
        <w:rPr>
          <w:rFonts w:asciiTheme="majorHAnsi" w:eastAsia="Trebuchet MS" w:hAnsiTheme="majorHAnsi"/>
          <w:color w:val="auto"/>
        </w:rPr>
        <w:t xml:space="preserve">Coordonatele </w:t>
      </w:r>
      <w:r w:rsidRPr="00EC65C8">
        <w:rPr>
          <w:rFonts w:asciiTheme="majorHAnsi" w:eastAsia="Trebuchet MS" w:hAnsiTheme="majorHAnsi"/>
          <w:i/>
          <w:iCs/>
          <w:color w:val="auto"/>
        </w:rPr>
        <w:t xml:space="preserve">Punctului Naţional de Contact </w:t>
      </w:r>
      <w:r w:rsidRPr="00EC65C8">
        <w:rPr>
          <w:rFonts w:asciiTheme="majorHAnsi" w:eastAsia="Trebuchet MS" w:hAnsiTheme="majorHAnsi"/>
          <w:color w:val="auto"/>
        </w:rPr>
        <w:t xml:space="preserve">sunt următoarele: </w:t>
      </w:r>
    </w:p>
    <w:p w:rsidR="001C66D3" w:rsidRPr="00EC65C8" w:rsidRDefault="001C66D3" w:rsidP="001C66D3">
      <w:pPr>
        <w:spacing w:before="0" w:after="0" w:line="360" w:lineRule="auto"/>
        <w:rPr>
          <w:rFonts w:asciiTheme="majorHAnsi" w:eastAsia="Trebuchet MS" w:hAnsiTheme="majorHAnsi"/>
          <w:bCs/>
          <w:color w:val="auto"/>
          <w:lang w:val="fr-BE"/>
        </w:rPr>
      </w:pPr>
      <w:r w:rsidRPr="00EC65C8">
        <w:rPr>
          <w:rFonts w:asciiTheme="majorHAnsi" w:eastAsia="Trebuchet MS" w:hAnsiTheme="majorHAnsi"/>
          <w:bCs/>
          <w:color w:val="auto"/>
          <w:lang w:val="fr-BE"/>
        </w:rPr>
        <w:t xml:space="preserve">Simona </w:t>
      </w:r>
      <w:r w:rsidR="00093585" w:rsidRPr="00EC65C8">
        <w:rPr>
          <w:rFonts w:asciiTheme="majorHAnsi" w:eastAsia="Trebuchet MS" w:hAnsiTheme="majorHAnsi"/>
          <w:bCs/>
          <w:color w:val="auto"/>
          <w:lang w:val="fr-BE"/>
        </w:rPr>
        <w:t>SFETCU</w:t>
      </w:r>
      <w:r w:rsidR="00ED4F5F">
        <w:rPr>
          <w:rFonts w:asciiTheme="majorHAnsi" w:eastAsia="Trebuchet MS" w:hAnsiTheme="majorHAnsi"/>
          <w:bCs/>
          <w:color w:val="auto"/>
          <w:lang w:val="fr-BE"/>
        </w:rPr>
        <w:t xml:space="preserve"> – </w:t>
      </w:r>
      <w:proofErr w:type="spellStart"/>
      <w:r w:rsidR="00ED4F5F">
        <w:rPr>
          <w:rFonts w:asciiTheme="majorHAnsi" w:eastAsia="Trebuchet MS" w:hAnsiTheme="majorHAnsi"/>
          <w:bCs/>
          <w:color w:val="auto"/>
          <w:lang w:val="fr-BE"/>
        </w:rPr>
        <w:t>coordonator</w:t>
      </w:r>
      <w:proofErr w:type="spellEnd"/>
      <w:r w:rsidR="00ED4F5F">
        <w:rPr>
          <w:rFonts w:asciiTheme="majorHAnsi" w:eastAsia="Trebuchet MS" w:hAnsiTheme="majorHAnsi"/>
          <w:bCs/>
          <w:color w:val="auto"/>
          <w:lang w:val="fr-BE"/>
        </w:rPr>
        <w:t xml:space="preserve"> naț</w:t>
      </w:r>
      <w:proofErr w:type="spellStart"/>
      <w:r w:rsidR="00ED4F5F">
        <w:rPr>
          <w:rFonts w:asciiTheme="majorHAnsi" w:eastAsia="Trebuchet MS" w:hAnsiTheme="majorHAnsi"/>
          <w:bCs/>
          <w:color w:val="auto"/>
          <w:lang w:val="fr-BE"/>
        </w:rPr>
        <w:t>ional</w:t>
      </w:r>
      <w:proofErr w:type="spellEnd"/>
      <w:r w:rsidR="00ED4F5F">
        <w:rPr>
          <w:rFonts w:asciiTheme="majorHAnsi" w:eastAsia="Trebuchet MS" w:hAnsiTheme="majorHAnsi"/>
          <w:bCs/>
          <w:color w:val="auto"/>
          <w:lang w:val="fr-BE"/>
        </w:rPr>
        <w:t xml:space="preserve"> EEPA</w:t>
      </w:r>
    </w:p>
    <w:p w:rsidR="001C66D3" w:rsidRPr="00EC65C8" w:rsidRDefault="001C66D3" w:rsidP="001C66D3">
      <w:pPr>
        <w:spacing w:before="0" w:after="0" w:line="360" w:lineRule="auto"/>
        <w:rPr>
          <w:rFonts w:asciiTheme="majorHAnsi" w:eastAsia="Trebuchet MS" w:hAnsiTheme="majorHAnsi"/>
          <w:bCs/>
          <w:color w:val="auto"/>
          <w:lang w:val="fr-BE"/>
        </w:rPr>
      </w:pPr>
      <w:proofErr w:type="spellStart"/>
      <w:r w:rsidRPr="00EC65C8">
        <w:rPr>
          <w:rFonts w:asciiTheme="majorHAnsi" w:eastAsia="Trebuchet MS" w:hAnsiTheme="majorHAnsi"/>
          <w:bCs/>
          <w:color w:val="auto"/>
          <w:lang w:val="fr-BE"/>
        </w:rPr>
        <w:t>Consilier</w:t>
      </w:r>
      <w:proofErr w:type="spellEnd"/>
      <w:r w:rsidRPr="00EC65C8">
        <w:rPr>
          <w:rFonts w:asciiTheme="majorHAnsi" w:eastAsia="Trebuchet MS" w:hAnsiTheme="majorHAnsi"/>
          <w:bCs/>
          <w:color w:val="auto"/>
          <w:lang w:val="fr-BE"/>
        </w:rPr>
        <w:t xml:space="preserve"> Superior</w:t>
      </w:r>
    </w:p>
    <w:p w:rsidR="001C66D3" w:rsidRPr="00EC65C8" w:rsidRDefault="001C66D3" w:rsidP="001C66D3">
      <w:pPr>
        <w:spacing w:before="0" w:after="0" w:line="360" w:lineRule="auto"/>
        <w:rPr>
          <w:rFonts w:asciiTheme="majorHAnsi" w:eastAsia="Trebuchet MS" w:hAnsiTheme="majorHAnsi"/>
          <w:bCs/>
          <w:color w:val="auto"/>
          <w:lang w:val="fr-BE"/>
        </w:rPr>
      </w:pPr>
      <w:proofErr w:type="spellStart"/>
      <w:r w:rsidRPr="00EC65C8">
        <w:rPr>
          <w:rFonts w:asciiTheme="majorHAnsi" w:eastAsia="Trebuchet MS" w:hAnsiTheme="majorHAnsi"/>
          <w:bCs/>
          <w:color w:val="auto"/>
          <w:lang w:val="fr-BE"/>
        </w:rPr>
        <w:t>Ministerul</w:t>
      </w:r>
      <w:proofErr w:type="spellEnd"/>
      <w:r w:rsidRPr="00EC65C8">
        <w:rPr>
          <w:rFonts w:asciiTheme="majorHAnsi" w:eastAsia="Trebuchet MS" w:hAnsiTheme="majorHAnsi"/>
          <w:bCs/>
          <w:color w:val="auto"/>
          <w:lang w:val="fr-BE"/>
        </w:rPr>
        <w:t xml:space="preserve"> </w:t>
      </w:r>
      <w:proofErr w:type="spellStart"/>
      <w:r w:rsidRPr="00EC65C8">
        <w:rPr>
          <w:rFonts w:asciiTheme="majorHAnsi" w:eastAsia="Trebuchet MS" w:hAnsiTheme="majorHAnsi"/>
          <w:bCs/>
          <w:color w:val="auto"/>
          <w:lang w:val="fr-BE"/>
        </w:rPr>
        <w:t>Antreprenoriatului</w:t>
      </w:r>
      <w:proofErr w:type="spellEnd"/>
      <w:r w:rsidRPr="00EC65C8">
        <w:rPr>
          <w:rFonts w:asciiTheme="majorHAnsi" w:eastAsia="Trebuchet MS" w:hAnsiTheme="majorHAnsi"/>
          <w:bCs/>
          <w:color w:val="auto"/>
          <w:lang w:val="fr-BE"/>
        </w:rPr>
        <w:t xml:space="preserve"> și </w:t>
      </w:r>
      <w:proofErr w:type="spellStart"/>
      <w:r w:rsidRPr="00EC65C8">
        <w:rPr>
          <w:rFonts w:asciiTheme="majorHAnsi" w:eastAsia="Trebuchet MS" w:hAnsiTheme="majorHAnsi"/>
          <w:bCs/>
          <w:color w:val="auto"/>
          <w:lang w:val="fr-BE"/>
        </w:rPr>
        <w:t>Turismului</w:t>
      </w:r>
      <w:proofErr w:type="spellEnd"/>
    </w:p>
    <w:p w:rsidR="001C66D3" w:rsidRPr="00EC65C8" w:rsidRDefault="001C66D3" w:rsidP="001C66D3">
      <w:pPr>
        <w:spacing w:before="0" w:after="0" w:line="360" w:lineRule="auto"/>
        <w:rPr>
          <w:rFonts w:asciiTheme="majorHAnsi" w:eastAsia="Trebuchet MS" w:hAnsiTheme="majorHAnsi"/>
          <w:bCs/>
          <w:color w:val="auto"/>
          <w:lang w:val="fr-BE"/>
        </w:rPr>
      </w:pPr>
      <w:proofErr w:type="spellStart"/>
      <w:r w:rsidRPr="00EC65C8">
        <w:rPr>
          <w:rFonts w:asciiTheme="majorHAnsi" w:eastAsia="Trebuchet MS" w:hAnsiTheme="majorHAnsi"/>
          <w:bCs/>
          <w:color w:val="auto"/>
          <w:lang w:val="fr-BE"/>
        </w:rPr>
        <w:t>Calea</w:t>
      </w:r>
      <w:proofErr w:type="spellEnd"/>
      <w:r w:rsidRPr="00EC65C8">
        <w:rPr>
          <w:rFonts w:asciiTheme="majorHAnsi" w:eastAsia="Trebuchet MS" w:hAnsiTheme="majorHAnsi"/>
          <w:bCs/>
          <w:color w:val="auto"/>
          <w:lang w:val="fr-BE"/>
        </w:rPr>
        <w:t xml:space="preserve"> </w:t>
      </w:r>
      <w:proofErr w:type="spellStart"/>
      <w:r w:rsidRPr="00EC65C8">
        <w:rPr>
          <w:rFonts w:asciiTheme="majorHAnsi" w:eastAsia="Trebuchet MS" w:hAnsiTheme="majorHAnsi"/>
          <w:bCs/>
          <w:color w:val="auto"/>
          <w:lang w:val="fr-BE"/>
        </w:rPr>
        <w:t>Victoriei</w:t>
      </w:r>
      <w:proofErr w:type="spellEnd"/>
      <w:r w:rsidRPr="00EC65C8">
        <w:rPr>
          <w:rFonts w:asciiTheme="majorHAnsi" w:eastAsia="Trebuchet MS" w:hAnsiTheme="majorHAnsi"/>
          <w:bCs/>
          <w:color w:val="auto"/>
          <w:lang w:val="fr-BE"/>
        </w:rPr>
        <w:t xml:space="preserve">, nr. 152, sect. 1, CP 010096 </w:t>
      </w:r>
      <w:proofErr w:type="spellStart"/>
      <w:r w:rsidRPr="00EC65C8">
        <w:rPr>
          <w:rFonts w:asciiTheme="majorHAnsi" w:eastAsia="Trebuchet MS" w:hAnsiTheme="majorHAnsi"/>
          <w:bCs/>
          <w:color w:val="auto"/>
          <w:lang w:val="fr-BE"/>
        </w:rPr>
        <w:t>Bucure</w:t>
      </w:r>
      <w:proofErr w:type="spellEnd"/>
      <w:r w:rsidRPr="00EC65C8">
        <w:rPr>
          <w:rFonts w:asciiTheme="majorHAnsi" w:eastAsia="Trebuchet MS" w:hAnsiTheme="majorHAnsi"/>
          <w:bCs/>
          <w:color w:val="auto"/>
          <w:lang w:val="fr-BE"/>
        </w:rPr>
        <w:t>ști</w:t>
      </w:r>
    </w:p>
    <w:p w:rsidR="001C66D3" w:rsidRPr="00EC65C8" w:rsidRDefault="001C66D3" w:rsidP="001C66D3">
      <w:pPr>
        <w:spacing w:before="0" w:after="0" w:line="360" w:lineRule="auto"/>
        <w:rPr>
          <w:rFonts w:asciiTheme="majorHAnsi" w:eastAsia="Trebuchet MS" w:hAnsiTheme="majorHAnsi"/>
          <w:color w:val="auto"/>
        </w:rPr>
      </w:pPr>
      <w:r w:rsidRPr="00EC65C8">
        <w:rPr>
          <w:rFonts w:asciiTheme="majorHAnsi" w:eastAsia="Trebuchet MS" w:hAnsiTheme="majorHAnsi"/>
          <w:bCs/>
          <w:color w:val="auto"/>
          <w:lang w:val="fr-BE"/>
        </w:rPr>
        <w:t xml:space="preserve">E-mail: </w:t>
      </w:r>
      <w:hyperlink r:id="rId9" w:history="1">
        <w:r w:rsidR="00F97F15" w:rsidRPr="00EC65C8">
          <w:rPr>
            <w:rStyle w:val="Hyperlink"/>
            <w:rFonts w:asciiTheme="majorHAnsi" w:eastAsia="Trebuchet MS" w:hAnsiTheme="majorHAnsi"/>
            <w:bCs/>
            <w:color w:val="auto"/>
            <w:lang w:val="fr-BE"/>
          </w:rPr>
          <w:t>simona_sfetcu@imm.gov.ro</w:t>
        </w:r>
      </w:hyperlink>
      <w:r w:rsidR="00F97F15" w:rsidRPr="00EC65C8">
        <w:rPr>
          <w:rFonts w:asciiTheme="majorHAnsi" w:eastAsia="Trebuchet MS" w:hAnsiTheme="majorHAnsi"/>
          <w:bCs/>
          <w:color w:val="auto"/>
          <w:lang w:val="fr-BE"/>
        </w:rPr>
        <w:t xml:space="preserve"> </w:t>
      </w:r>
    </w:p>
    <w:p w:rsidR="00A81A81" w:rsidRDefault="00A81A81" w:rsidP="00A81A81">
      <w:pPr>
        <w:spacing w:before="0" w:after="0" w:line="360" w:lineRule="auto"/>
        <w:rPr>
          <w:rFonts w:asciiTheme="majorHAnsi" w:eastAsia="Trebuchet MS" w:hAnsiTheme="majorHAnsi"/>
          <w:color w:val="auto"/>
        </w:rPr>
      </w:pPr>
      <w:r w:rsidRPr="00EC65C8">
        <w:rPr>
          <w:rFonts w:asciiTheme="majorHAnsi" w:eastAsia="Trebuchet MS" w:hAnsiTheme="majorHAnsi"/>
          <w:color w:val="auto"/>
        </w:rPr>
        <w:t>Pentru informaţii complete despre premii:</w:t>
      </w:r>
    </w:p>
    <w:p w:rsidR="005A75F4" w:rsidRPr="005A75F4" w:rsidRDefault="00E2740D" w:rsidP="005A75F4">
      <w:pPr>
        <w:spacing w:before="0" w:after="0" w:line="360" w:lineRule="auto"/>
        <w:rPr>
          <w:rFonts w:asciiTheme="majorHAnsi" w:eastAsia="Trebuchet MS" w:hAnsiTheme="majorHAnsi"/>
          <w:color w:val="auto"/>
        </w:rPr>
      </w:pPr>
      <w:hyperlink r:id="rId10" w:history="1">
        <w:r w:rsidR="005A75F4" w:rsidRPr="005A75F4">
          <w:rPr>
            <w:rStyle w:val="Hyperlink"/>
            <w:rFonts w:asciiTheme="majorHAnsi" w:eastAsia="Trebuchet MS" w:hAnsiTheme="majorHAnsi"/>
            <w:lang w:val="de-DE"/>
          </w:rPr>
          <w:t>https://ec.europa.eu/growth/smes/supporting-entrepreneurship/european-enterprise-promotion-awards_en</w:t>
        </w:r>
      </w:hyperlink>
    </w:p>
    <w:p w:rsidR="001C66D3" w:rsidRPr="00EC65C8" w:rsidRDefault="001C66D3" w:rsidP="000D6E80">
      <w:pPr>
        <w:spacing w:before="0" w:after="0" w:line="360" w:lineRule="auto"/>
        <w:rPr>
          <w:rFonts w:asciiTheme="majorHAnsi" w:eastAsia="Trebuchet MS" w:hAnsiTheme="majorHAnsi"/>
          <w:color w:val="FF0000"/>
        </w:rPr>
      </w:pPr>
    </w:p>
    <w:sectPr w:rsidR="001C66D3" w:rsidRPr="00EC65C8" w:rsidSect="000F1A3C">
      <w:headerReference w:type="default" r:id="rId11"/>
      <w:footerReference w:type="default" r:id="rId12"/>
      <w:pgSz w:w="11906" w:h="16838" w:code="9"/>
      <w:pgMar w:top="1843" w:right="849" w:bottom="851" w:left="1276" w:header="0" w:footer="47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581" w:rsidRDefault="00813581" w:rsidP="009772BD">
      <w:r>
        <w:separator/>
      </w:r>
    </w:p>
  </w:endnote>
  <w:endnote w:type="continuationSeparator" w:id="0">
    <w:p w:rsidR="00813581" w:rsidRDefault="00813581" w:rsidP="009772BD">
      <w:r>
        <w:continuationSeparator/>
      </w:r>
    </w:p>
  </w:endnote>
</w:endnotes>
</file>

<file path=word/fontTable.xml><?xml version="1.0" encoding="utf-8"?>
<w:fonts xmlns:r="http://schemas.openxmlformats.org/officeDocument/2006/relationships" xmlns:w="http://schemas.openxmlformats.org/wordprocessingml/2006/main">
  <w:font w:name="MyriadPro-BoldCon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Open Sans">
    <w:altName w:val="Tahoma"/>
    <w:charset w:val="EE"/>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jan Pr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496" w:rsidRPr="00895496" w:rsidRDefault="00E2740D" w:rsidP="00895496">
    <w:pPr>
      <w:spacing w:before="20" w:after="20" w:line="240" w:lineRule="auto"/>
      <w:ind w:left="-274"/>
      <w:rPr>
        <w:sz w:val="16"/>
        <w:szCs w:val="16"/>
      </w:rPr>
    </w:pPr>
    <w:sdt>
      <w:sdtPr>
        <w:id w:val="1278756989"/>
        <w:docPartObj>
          <w:docPartGallery w:val="Page Numbers (Bottom of Page)"/>
          <w:docPartUnique/>
        </w:docPartObj>
      </w:sdtPr>
      <w:sdtEndPr>
        <w:rPr>
          <w:sz w:val="16"/>
          <w:szCs w:val="16"/>
        </w:rPr>
      </w:sdtEndPr>
      <w:sdtContent>
        <w:sdt>
          <w:sdtPr>
            <w:rPr>
              <w:sz w:val="16"/>
              <w:szCs w:val="16"/>
            </w:rPr>
            <w:id w:val="-862043683"/>
            <w:docPartObj>
              <w:docPartGallery w:val="Page Numbers (Top of Page)"/>
              <w:docPartUnique/>
            </w:docPartObj>
          </w:sdtPr>
          <w:sdtContent>
            <w:r w:rsidR="00895496" w:rsidRPr="00895496">
              <w:rPr>
                <w:sz w:val="16"/>
                <w:szCs w:val="16"/>
              </w:rPr>
              <w:t>Calea Victoriei 152, Sector 1, București, România</w:t>
            </w:r>
          </w:sdtContent>
        </w:sdt>
      </w:sdtContent>
    </w:sdt>
  </w:p>
  <w:p w:rsidR="00895496" w:rsidRPr="00895496" w:rsidRDefault="00895496" w:rsidP="00895496">
    <w:pPr>
      <w:spacing w:before="20" w:after="20" w:line="240" w:lineRule="auto"/>
      <w:ind w:left="-274"/>
      <w:rPr>
        <w:sz w:val="16"/>
        <w:szCs w:val="16"/>
      </w:rPr>
    </w:pPr>
    <w:r w:rsidRPr="00895496">
      <w:rPr>
        <w:sz w:val="16"/>
        <w:szCs w:val="16"/>
      </w:rPr>
      <w:t xml:space="preserve">Număr de telefon: 0372 492 647/int 107 </w:t>
    </w:r>
  </w:p>
  <w:p w:rsidR="00895496" w:rsidRPr="00895496" w:rsidRDefault="00E2740D" w:rsidP="00895496">
    <w:pPr>
      <w:spacing w:before="20" w:after="20" w:line="240" w:lineRule="auto"/>
      <w:ind w:left="-274"/>
      <w:rPr>
        <w:color w:val="auto"/>
        <w:sz w:val="16"/>
        <w:szCs w:val="16"/>
      </w:rPr>
    </w:pPr>
    <w:hyperlink r:id="rId1" w:history="1">
      <w:r w:rsidR="00895496" w:rsidRPr="00895496">
        <w:rPr>
          <w:color w:val="0000FF"/>
          <w:sz w:val="16"/>
          <w:szCs w:val="16"/>
          <w:u w:val="single"/>
        </w:rPr>
        <w:t>dgas@economie.gov.ro</w:t>
      </w:r>
    </w:hyperlink>
    <w:r w:rsidR="00895496" w:rsidRPr="00895496">
      <w:rPr>
        <w:color w:val="auto"/>
        <w:sz w:val="16"/>
        <w:szCs w:val="16"/>
      </w:rPr>
      <w:t xml:space="preserve"> </w:t>
    </w:r>
  </w:p>
  <w:p w:rsidR="00895496" w:rsidRPr="00895496" w:rsidRDefault="00E2740D" w:rsidP="00895496">
    <w:pPr>
      <w:spacing w:before="20" w:after="20" w:line="240" w:lineRule="auto"/>
      <w:ind w:left="-274"/>
      <w:rPr>
        <w:color w:val="auto"/>
        <w:sz w:val="16"/>
        <w:szCs w:val="16"/>
      </w:rPr>
    </w:pPr>
    <w:hyperlink r:id="rId2" w:history="1">
      <w:r w:rsidR="00895496" w:rsidRPr="00895496">
        <w:rPr>
          <w:color w:val="0000FF"/>
          <w:sz w:val="16"/>
          <w:szCs w:val="16"/>
          <w:u w:val="single"/>
        </w:rPr>
        <w:t>www.turism.gov.ro</w:t>
      </w:r>
    </w:hyperlink>
    <w:r w:rsidR="00895496" w:rsidRPr="00895496">
      <w:rPr>
        <w:color w:val="auto"/>
        <w:sz w:val="16"/>
        <w:szCs w:val="16"/>
      </w:rPr>
      <w:t xml:space="preserve"> </w:t>
    </w:r>
    <w:r w:rsidR="00895496" w:rsidRPr="00895496">
      <w:rPr>
        <w:color w:val="auto"/>
        <w:sz w:val="16"/>
        <w:szCs w:val="16"/>
        <w:lang w:val="en-US"/>
      </w:rPr>
      <w:t xml:space="preserve">| </w:t>
    </w:r>
    <w:hyperlink r:id="rId3" w:history="1">
      <w:r w:rsidR="00895496" w:rsidRPr="00895496">
        <w:rPr>
          <w:color w:val="0000FF"/>
          <w:sz w:val="16"/>
          <w:szCs w:val="16"/>
          <w:u w:val="single"/>
        </w:rPr>
        <w:t>www.imm.gov.ro</w:t>
      </w:r>
    </w:hyperlink>
    <w:r w:rsidR="00895496" w:rsidRPr="00895496">
      <w:rPr>
        <w:color w:val="auto"/>
        <w:sz w:val="16"/>
        <w:szCs w:val="16"/>
      </w:rPr>
      <w:t xml:space="preserve"> </w:t>
    </w:r>
  </w:p>
  <w:p w:rsidR="002328DD" w:rsidRPr="00D614BF" w:rsidRDefault="002328DD" w:rsidP="00D614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581" w:rsidRDefault="00813581" w:rsidP="009772BD">
      <w:r>
        <w:separator/>
      </w:r>
    </w:p>
  </w:footnote>
  <w:footnote w:type="continuationSeparator" w:id="0">
    <w:p w:rsidR="00813581" w:rsidRDefault="00813581" w:rsidP="009772BD">
      <w:r>
        <w:continuationSeparator/>
      </w:r>
    </w:p>
  </w:footnote>
  <w:footnote w:id="1">
    <w:p w:rsidR="00494AEB" w:rsidRPr="008D09D4" w:rsidRDefault="00494AEB" w:rsidP="00494AEB">
      <w:pPr>
        <w:pStyle w:val="FootnoteText"/>
        <w:rPr>
          <w:lang w:val="fr-BE"/>
        </w:rPr>
      </w:pPr>
      <w:r w:rsidRPr="004D0B7B">
        <w:rPr>
          <w:rStyle w:val="StyleFootnoteReferenceArial10pt"/>
        </w:rPr>
        <w:footnoteRef/>
      </w:r>
      <w:r w:rsidRPr="00A24B96">
        <w:rPr>
          <w:lang w:val="es-ES_tradnl"/>
        </w:rPr>
        <w:t xml:space="preserve"> </w:t>
      </w:r>
      <w:r w:rsidRPr="00A24B96">
        <w:rPr>
          <w:rFonts w:ascii="Arial" w:hAnsi="Arial" w:cs="Arial"/>
          <w:color w:val="000000"/>
          <w:sz w:val="18"/>
          <w:lang w:val="es-ES_tradnl"/>
        </w:rPr>
        <w:t xml:space="preserve">Cartea Verde </w:t>
      </w:r>
      <w:proofErr w:type="spellStart"/>
      <w:r w:rsidRPr="00A24B96">
        <w:rPr>
          <w:rFonts w:ascii="Arial" w:hAnsi="Arial" w:cs="Arial"/>
          <w:color w:val="000000"/>
          <w:sz w:val="18"/>
          <w:lang w:val="es-ES_tradnl"/>
        </w:rPr>
        <w:t>cu</w:t>
      </w:r>
      <w:proofErr w:type="spellEnd"/>
      <w:r w:rsidRPr="00A24B96">
        <w:rPr>
          <w:rFonts w:ascii="Arial" w:hAnsi="Arial" w:cs="Arial"/>
          <w:color w:val="000000"/>
          <w:sz w:val="18"/>
          <w:lang w:val="es-ES_tradnl"/>
        </w:rPr>
        <w:t xml:space="preserve"> </w:t>
      </w:r>
      <w:proofErr w:type="spellStart"/>
      <w:r w:rsidRPr="00A24B96">
        <w:rPr>
          <w:rFonts w:ascii="Arial" w:hAnsi="Arial" w:cs="Arial"/>
          <w:color w:val="000000"/>
          <w:sz w:val="18"/>
          <w:lang w:val="es-ES_tradnl"/>
        </w:rPr>
        <w:t>privire</w:t>
      </w:r>
      <w:proofErr w:type="spellEnd"/>
      <w:r w:rsidRPr="00A24B96">
        <w:rPr>
          <w:rFonts w:ascii="Arial" w:hAnsi="Arial" w:cs="Arial"/>
          <w:color w:val="000000"/>
          <w:sz w:val="18"/>
          <w:lang w:val="es-ES_tradnl"/>
        </w:rPr>
        <w:t xml:space="preserve"> la </w:t>
      </w:r>
      <w:proofErr w:type="spellStart"/>
      <w:r w:rsidRPr="00A24B96">
        <w:rPr>
          <w:rFonts w:ascii="Arial" w:hAnsi="Arial" w:cs="Arial"/>
          <w:color w:val="000000"/>
          <w:sz w:val="18"/>
          <w:lang w:val="es-ES_tradnl"/>
        </w:rPr>
        <w:t>parteneriatele</w:t>
      </w:r>
      <w:proofErr w:type="spellEnd"/>
      <w:r w:rsidRPr="00A24B96">
        <w:rPr>
          <w:rFonts w:ascii="Arial" w:hAnsi="Arial" w:cs="Arial"/>
          <w:color w:val="000000"/>
          <w:sz w:val="18"/>
          <w:lang w:val="es-ES_tradnl"/>
        </w:rPr>
        <w:t xml:space="preserve"> </w:t>
      </w:r>
      <w:proofErr w:type="spellStart"/>
      <w:r w:rsidRPr="00A24B96">
        <w:rPr>
          <w:rFonts w:ascii="Arial" w:hAnsi="Arial" w:cs="Arial"/>
          <w:color w:val="000000"/>
          <w:sz w:val="18"/>
          <w:lang w:val="es-ES_tradnl"/>
        </w:rPr>
        <w:t>public-private</w:t>
      </w:r>
      <w:proofErr w:type="spellEnd"/>
      <w:r w:rsidRPr="00A24B96">
        <w:rPr>
          <w:rFonts w:ascii="Arial" w:hAnsi="Arial" w:cs="Arial"/>
          <w:color w:val="000000"/>
          <w:sz w:val="18"/>
          <w:lang w:val="es-ES_tradnl"/>
        </w:rPr>
        <w:t xml:space="preserve"> </w:t>
      </w:r>
      <w:proofErr w:type="spellStart"/>
      <w:r w:rsidRPr="00A24B96">
        <w:rPr>
          <w:rFonts w:ascii="Arial" w:hAnsi="Arial" w:cs="Arial"/>
          <w:color w:val="000000"/>
          <w:sz w:val="18"/>
          <w:lang w:val="es-ES_tradnl"/>
        </w:rPr>
        <w:t>şi</w:t>
      </w:r>
      <w:proofErr w:type="spellEnd"/>
      <w:r w:rsidRPr="00A24B96">
        <w:rPr>
          <w:rFonts w:ascii="Arial" w:hAnsi="Arial" w:cs="Arial"/>
          <w:color w:val="000000"/>
          <w:sz w:val="18"/>
          <w:lang w:val="es-ES_tradnl"/>
        </w:rPr>
        <w:t xml:space="preserve"> </w:t>
      </w:r>
      <w:proofErr w:type="spellStart"/>
      <w:r w:rsidRPr="00A24B96">
        <w:rPr>
          <w:rFonts w:ascii="Arial" w:hAnsi="Arial" w:cs="Arial"/>
          <w:color w:val="000000"/>
          <w:sz w:val="18"/>
          <w:lang w:val="es-ES_tradnl"/>
        </w:rPr>
        <w:t>legea</w:t>
      </w:r>
      <w:proofErr w:type="spellEnd"/>
      <w:r w:rsidRPr="00A24B96">
        <w:rPr>
          <w:rFonts w:ascii="Arial" w:hAnsi="Arial" w:cs="Arial"/>
          <w:color w:val="000000"/>
          <w:sz w:val="18"/>
          <w:lang w:val="es-ES_tradnl"/>
        </w:rPr>
        <w:t xml:space="preserve"> </w:t>
      </w:r>
      <w:proofErr w:type="spellStart"/>
      <w:r w:rsidRPr="00A24B96">
        <w:rPr>
          <w:rFonts w:ascii="Arial" w:hAnsi="Arial" w:cs="Arial"/>
          <w:color w:val="000000"/>
          <w:sz w:val="18"/>
          <w:lang w:val="es-ES_tradnl"/>
        </w:rPr>
        <w:t>Comunitară</w:t>
      </w:r>
      <w:proofErr w:type="spellEnd"/>
      <w:r w:rsidRPr="00A24B96">
        <w:rPr>
          <w:rFonts w:ascii="Arial" w:hAnsi="Arial" w:cs="Arial"/>
          <w:color w:val="000000"/>
          <w:sz w:val="18"/>
          <w:lang w:val="es-ES_tradnl"/>
        </w:rPr>
        <w:t xml:space="preserve"> </w:t>
      </w:r>
      <w:proofErr w:type="spellStart"/>
      <w:r w:rsidRPr="00A24B96">
        <w:rPr>
          <w:rFonts w:ascii="Arial" w:hAnsi="Arial" w:cs="Arial"/>
          <w:color w:val="000000"/>
          <w:sz w:val="18"/>
          <w:lang w:val="es-ES_tradnl"/>
        </w:rPr>
        <w:t>cu</w:t>
      </w:r>
      <w:proofErr w:type="spellEnd"/>
      <w:r w:rsidRPr="00A24B96">
        <w:rPr>
          <w:rFonts w:ascii="Arial" w:hAnsi="Arial" w:cs="Arial"/>
          <w:color w:val="000000"/>
          <w:sz w:val="18"/>
          <w:lang w:val="es-ES_tradnl"/>
        </w:rPr>
        <w:t xml:space="preserve"> </w:t>
      </w:r>
      <w:proofErr w:type="spellStart"/>
      <w:r w:rsidRPr="00A24B96">
        <w:rPr>
          <w:rFonts w:ascii="Arial" w:hAnsi="Arial" w:cs="Arial"/>
          <w:color w:val="000000"/>
          <w:sz w:val="18"/>
          <w:lang w:val="es-ES_tradnl"/>
        </w:rPr>
        <w:t>privire</w:t>
      </w:r>
      <w:proofErr w:type="spellEnd"/>
      <w:r w:rsidRPr="00A24B96">
        <w:rPr>
          <w:rFonts w:ascii="Arial" w:hAnsi="Arial" w:cs="Arial"/>
          <w:color w:val="000000"/>
          <w:sz w:val="18"/>
          <w:lang w:val="es-ES_tradnl"/>
        </w:rPr>
        <w:t xml:space="preserve"> la </w:t>
      </w:r>
      <w:proofErr w:type="spellStart"/>
      <w:r w:rsidRPr="00A24B96">
        <w:rPr>
          <w:rFonts w:ascii="Arial" w:hAnsi="Arial" w:cs="Arial"/>
          <w:color w:val="000000"/>
          <w:sz w:val="18"/>
          <w:lang w:val="es-ES_tradnl"/>
        </w:rPr>
        <w:t>contractele</w:t>
      </w:r>
      <w:proofErr w:type="spellEnd"/>
      <w:r w:rsidRPr="00A24B96">
        <w:rPr>
          <w:rFonts w:ascii="Arial" w:hAnsi="Arial" w:cs="Arial"/>
          <w:color w:val="000000"/>
          <w:sz w:val="18"/>
          <w:lang w:val="es-ES_tradnl"/>
        </w:rPr>
        <w:t xml:space="preserve"> </w:t>
      </w:r>
      <w:proofErr w:type="spellStart"/>
      <w:r w:rsidRPr="00A24B96">
        <w:rPr>
          <w:rFonts w:ascii="Arial" w:hAnsi="Arial" w:cs="Arial"/>
          <w:color w:val="000000"/>
          <w:sz w:val="18"/>
          <w:lang w:val="es-ES_tradnl"/>
        </w:rPr>
        <w:t>şi</w:t>
      </w:r>
      <w:proofErr w:type="spellEnd"/>
      <w:r w:rsidRPr="00A24B96">
        <w:rPr>
          <w:rFonts w:ascii="Arial" w:hAnsi="Arial" w:cs="Arial"/>
          <w:color w:val="000000"/>
          <w:sz w:val="18"/>
          <w:lang w:val="es-ES_tradnl"/>
        </w:rPr>
        <w:t xml:space="preserve"> </w:t>
      </w:r>
      <w:proofErr w:type="spellStart"/>
      <w:r w:rsidRPr="00A24B96">
        <w:rPr>
          <w:rFonts w:ascii="Arial" w:hAnsi="Arial" w:cs="Arial"/>
          <w:color w:val="000000"/>
          <w:sz w:val="18"/>
          <w:lang w:val="es-ES_tradnl"/>
        </w:rPr>
        <w:t>concesiunile</w:t>
      </w:r>
      <w:proofErr w:type="spellEnd"/>
      <w:r w:rsidRPr="00A24B96">
        <w:rPr>
          <w:rFonts w:ascii="Arial" w:hAnsi="Arial" w:cs="Arial"/>
          <w:color w:val="000000"/>
          <w:sz w:val="18"/>
          <w:lang w:val="es-ES_tradnl"/>
        </w:rPr>
        <w:t xml:space="preserve"> </w:t>
      </w:r>
      <w:proofErr w:type="spellStart"/>
      <w:r w:rsidRPr="00A24B96">
        <w:rPr>
          <w:rFonts w:ascii="Arial" w:hAnsi="Arial" w:cs="Arial"/>
          <w:color w:val="000000"/>
          <w:sz w:val="18"/>
          <w:lang w:val="es-ES_tradnl"/>
        </w:rPr>
        <w:t>publice</w:t>
      </w:r>
      <w:proofErr w:type="spellEnd"/>
      <w:r w:rsidRPr="00A24B96">
        <w:rPr>
          <w:rFonts w:ascii="Arial" w:hAnsi="Arial" w:cs="Arial"/>
          <w:color w:val="000000"/>
          <w:sz w:val="18"/>
          <w:lang w:val="es-ES_tradnl"/>
        </w:rPr>
        <w:t>, COM(2004) 327 final, 30.04.2004Brussels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A6" w:rsidRDefault="00F233A6" w:rsidP="00F233A6">
    <w:pPr>
      <w:pStyle w:val="Header"/>
      <w:spacing w:before="0"/>
      <w:rPr>
        <w:rFonts w:ascii="Trajan Pro" w:hAnsi="Trajan Pro"/>
        <w:sz w:val="20"/>
        <w:szCs w:val="20"/>
      </w:rPr>
    </w:pPr>
  </w:p>
  <w:p w:rsidR="00F233A6" w:rsidRDefault="00F233A6" w:rsidP="00F233A6">
    <w:pPr>
      <w:pStyle w:val="Header"/>
      <w:spacing w:before="0"/>
      <w:rPr>
        <w:rFonts w:ascii="Trajan Pro" w:hAnsi="Trajan Pro"/>
        <w:sz w:val="20"/>
        <w:szCs w:val="20"/>
      </w:rPr>
    </w:pPr>
    <w:r>
      <w:rPr>
        <w:noProof/>
        <w:lang w:val="en-GB" w:eastAsia="en-GB"/>
      </w:rPr>
      <w:drawing>
        <wp:anchor distT="0" distB="0" distL="114300" distR="114300" simplePos="0" relativeHeight="251660288" behindDoc="0" locked="0" layoutInCell="1" allowOverlap="1">
          <wp:simplePos x="0" y="0"/>
          <wp:positionH relativeFrom="column">
            <wp:posOffset>4971415</wp:posOffset>
          </wp:positionH>
          <wp:positionV relativeFrom="paragraph">
            <wp:posOffset>111125</wp:posOffset>
          </wp:positionV>
          <wp:extent cx="1341120" cy="9264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1120" cy="926465"/>
                  </a:xfrm>
                  <a:prstGeom prst="rect">
                    <a:avLst/>
                  </a:prstGeom>
                  <a:noFill/>
                </pic:spPr>
              </pic:pic>
            </a:graphicData>
          </a:graphic>
        </wp:anchor>
      </w:drawing>
    </w:r>
  </w:p>
  <w:p w:rsidR="00F233A6" w:rsidRDefault="00F233A6" w:rsidP="00F233A6">
    <w:pPr>
      <w:pStyle w:val="Header"/>
      <w:spacing w:before="0"/>
      <w:rPr>
        <w:rFonts w:ascii="Trajan Pro" w:hAnsi="Trajan Pro"/>
        <w:sz w:val="20"/>
        <w:szCs w:val="20"/>
      </w:rPr>
    </w:pPr>
    <w:r>
      <w:rPr>
        <w:noProof/>
        <w:lang w:val="en-GB" w:eastAsia="en-GB"/>
      </w:rPr>
      <w:drawing>
        <wp:anchor distT="0" distB="0" distL="114300" distR="114300" simplePos="0" relativeHeight="251659264" behindDoc="1" locked="0" layoutInCell="1" allowOverlap="1">
          <wp:simplePos x="0" y="0"/>
          <wp:positionH relativeFrom="column">
            <wp:posOffset>-236220</wp:posOffset>
          </wp:positionH>
          <wp:positionV relativeFrom="page">
            <wp:posOffset>342900</wp:posOffset>
          </wp:positionV>
          <wp:extent cx="929640" cy="907415"/>
          <wp:effectExtent l="0" t="0" r="381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29640" cy="907415"/>
                  </a:xfrm>
                  <a:prstGeom prst="rect">
                    <a:avLst/>
                  </a:prstGeom>
                </pic:spPr>
              </pic:pic>
            </a:graphicData>
          </a:graphic>
        </wp:anchor>
      </w:drawing>
    </w:r>
    <w:r>
      <w:rPr>
        <w:rFonts w:ascii="Trajan Pro" w:hAnsi="Trajan Pro"/>
        <w:sz w:val="20"/>
        <w:szCs w:val="20"/>
      </w:rPr>
      <w:t xml:space="preserve">                         </w:t>
    </w:r>
  </w:p>
  <w:p w:rsidR="00F233A6" w:rsidRDefault="00F233A6" w:rsidP="00F233A6">
    <w:pPr>
      <w:pStyle w:val="Header"/>
      <w:spacing w:before="0"/>
      <w:rPr>
        <w:rFonts w:ascii="Trajan Pro" w:hAnsi="Trajan Pro"/>
        <w:sz w:val="20"/>
        <w:szCs w:val="20"/>
      </w:rPr>
    </w:pPr>
  </w:p>
  <w:p w:rsidR="00F233A6" w:rsidRPr="008D55DD" w:rsidRDefault="00F233A6" w:rsidP="00F233A6">
    <w:pPr>
      <w:pStyle w:val="Header"/>
      <w:spacing w:before="0"/>
      <w:rPr>
        <w:rFonts w:ascii="Trajan Pro" w:hAnsi="Trajan Pro"/>
      </w:rPr>
    </w:pPr>
    <w:r>
      <w:rPr>
        <w:rFonts w:ascii="Trajan Pro" w:hAnsi="Trajan Pro"/>
        <w:sz w:val="20"/>
        <w:szCs w:val="20"/>
      </w:rPr>
      <w:t xml:space="preserve">                         </w:t>
    </w:r>
    <w:r w:rsidRPr="008D55DD">
      <w:rPr>
        <w:rFonts w:ascii="Trajan Pro" w:hAnsi="Trajan Pro"/>
        <w:sz w:val="20"/>
        <w:szCs w:val="20"/>
      </w:rPr>
      <w:t>MINISTERUL ANTREPRENORIATULUI ȘI TURISMULUI</w:t>
    </w:r>
  </w:p>
  <w:p w:rsidR="00F233A6" w:rsidRPr="008D55DD" w:rsidRDefault="00F233A6" w:rsidP="00F233A6">
    <w:pPr>
      <w:pStyle w:val="Header"/>
      <w:spacing w:before="0"/>
      <w:rPr>
        <w:sz w:val="20"/>
        <w:szCs w:val="20"/>
      </w:rPr>
    </w:pPr>
    <w:r w:rsidRPr="008D55DD">
      <w:rPr>
        <w:rFonts w:ascii="Trajan Pro" w:hAnsi="Trajan Pro"/>
        <w:sz w:val="20"/>
        <w:szCs w:val="20"/>
      </w:rPr>
      <w:t xml:space="preserve">                 </w:t>
    </w:r>
    <w:r>
      <w:rPr>
        <w:rFonts w:ascii="Trajan Pro" w:hAnsi="Trajan Pro"/>
        <w:sz w:val="20"/>
        <w:szCs w:val="20"/>
      </w:rPr>
      <w:t xml:space="preserve">    </w:t>
    </w:r>
  </w:p>
  <w:p w:rsidR="00A5426F" w:rsidRDefault="00F233A6" w:rsidP="00E01A49">
    <w:pPr>
      <w:pStyle w:val="Header"/>
      <w:tabs>
        <w:tab w:val="left" w:pos="142"/>
      </w:tabs>
    </w:pPr>
    <w:r>
      <w:t xml:space="preserve">                      </w:t>
    </w:r>
  </w:p>
  <w:p w:rsidR="003273BB" w:rsidRDefault="00F233A6" w:rsidP="00E01A49">
    <w:pPr>
      <w:pStyle w:val="Header"/>
      <w:tabs>
        <w:tab w:val="left" w:pos="142"/>
      </w:tabs>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431C5"/>
    <w:multiLevelType w:val="hybridMultilevel"/>
    <w:tmpl w:val="A1D29D9C"/>
    <w:lvl w:ilvl="0" w:tplc="ED9C3110">
      <w:start w:val="1"/>
      <w:numFmt w:val="decimal"/>
      <w:lvlText w:val="%1."/>
      <w:lvlJc w:val="left"/>
      <w:pPr>
        <w:ind w:left="720" w:hanging="360"/>
      </w:pPr>
    </w:lvl>
    <w:lvl w:ilvl="1" w:tplc="97F2897A">
      <w:start w:val="1"/>
      <w:numFmt w:val="lowerLetter"/>
      <w:lvlText w:val="%2."/>
      <w:lvlJc w:val="left"/>
      <w:pPr>
        <w:ind w:left="1440" w:hanging="360"/>
      </w:pPr>
    </w:lvl>
    <w:lvl w:ilvl="2" w:tplc="B1F46F3E">
      <w:start w:val="1"/>
      <w:numFmt w:val="lowerRoman"/>
      <w:lvlText w:val="%3."/>
      <w:lvlJc w:val="right"/>
      <w:pPr>
        <w:ind w:left="2160" w:hanging="180"/>
      </w:pPr>
    </w:lvl>
    <w:lvl w:ilvl="3" w:tplc="40C42F7C">
      <w:start w:val="1"/>
      <w:numFmt w:val="decimal"/>
      <w:lvlText w:val="%4."/>
      <w:lvlJc w:val="left"/>
      <w:pPr>
        <w:ind w:left="2880" w:hanging="360"/>
      </w:pPr>
    </w:lvl>
    <w:lvl w:ilvl="4" w:tplc="FF1A24C6">
      <w:start w:val="1"/>
      <w:numFmt w:val="lowerLetter"/>
      <w:lvlText w:val="%5."/>
      <w:lvlJc w:val="left"/>
      <w:pPr>
        <w:ind w:left="3600" w:hanging="360"/>
      </w:pPr>
    </w:lvl>
    <w:lvl w:ilvl="5" w:tplc="348C5C84">
      <w:start w:val="1"/>
      <w:numFmt w:val="lowerRoman"/>
      <w:lvlText w:val="%6."/>
      <w:lvlJc w:val="right"/>
      <w:pPr>
        <w:ind w:left="4320" w:hanging="180"/>
      </w:pPr>
    </w:lvl>
    <w:lvl w:ilvl="6" w:tplc="BD90E40A">
      <w:start w:val="1"/>
      <w:numFmt w:val="decimal"/>
      <w:lvlText w:val="%7."/>
      <w:lvlJc w:val="left"/>
      <w:pPr>
        <w:ind w:left="5040" w:hanging="360"/>
      </w:pPr>
    </w:lvl>
    <w:lvl w:ilvl="7" w:tplc="E320EDFA">
      <w:start w:val="1"/>
      <w:numFmt w:val="lowerLetter"/>
      <w:lvlText w:val="%8."/>
      <w:lvlJc w:val="left"/>
      <w:pPr>
        <w:ind w:left="5760" w:hanging="360"/>
      </w:pPr>
    </w:lvl>
    <w:lvl w:ilvl="8" w:tplc="1D28DD50">
      <w:start w:val="1"/>
      <w:numFmt w:val="lowerRoman"/>
      <w:lvlText w:val="%9."/>
      <w:lvlJc w:val="right"/>
      <w:pPr>
        <w:ind w:left="6480" w:hanging="180"/>
      </w:pPr>
    </w:lvl>
  </w:abstractNum>
  <w:abstractNum w:abstractNumId="1">
    <w:nsid w:val="3A102AC2"/>
    <w:multiLevelType w:val="hybridMultilevel"/>
    <w:tmpl w:val="2800D5C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nsid w:val="3FC06E94"/>
    <w:multiLevelType w:val="hybridMultilevel"/>
    <w:tmpl w:val="6A221F38"/>
    <w:lvl w:ilvl="0" w:tplc="FFFFFFFF">
      <w:start w:val="1"/>
      <w:numFmt w:val="decimal"/>
      <w:lvlText w:val="%1."/>
      <w:lvlJc w:val="left"/>
      <w:pPr>
        <w:tabs>
          <w:tab w:val="num" w:pos="720"/>
        </w:tabs>
        <w:ind w:left="720" w:hanging="360"/>
      </w:pPr>
      <w:rPr>
        <w:rFonts w:ascii="MyriadPro-BoldCond" w:hAnsi="MyriadPro-BoldCond"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40C4907"/>
    <w:multiLevelType w:val="hybridMultilevel"/>
    <w:tmpl w:val="939084D4"/>
    <w:lvl w:ilvl="0" w:tplc="0409000F">
      <w:start w:val="1"/>
      <w:numFmt w:val="decimal"/>
      <w:lvlText w:val="%1."/>
      <w:lvlJc w:val="left"/>
      <w:pPr>
        <w:ind w:left="369" w:hanging="360"/>
      </w:pPr>
      <w:rPr>
        <w:rFonts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4">
    <w:nsid w:val="50AF21B6"/>
    <w:multiLevelType w:val="hybridMultilevel"/>
    <w:tmpl w:val="359E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0C10AE"/>
    <w:multiLevelType w:val="hybridMultilevel"/>
    <w:tmpl w:val="80D4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0745D4"/>
    <w:rsid w:val="000333BD"/>
    <w:rsid w:val="00044643"/>
    <w:rsid w:val="00054EB1"/>
    <w:rsid w:val="000642C3"/>
    <w:rsid w:val="000745D4"/>
    <w:rsid w:val="00093585"/>
    <w:rsid w:val="000A04D5"/>
    <w:rsid w:val="000D6E80"/>
    <w:rsid w:val="000F1A3C"/>
    <w:rsid w:val="00100DAC"/>
    <w:rsid w:val="001144B2"/>
    <w:rsid w:val="001242E7"/>
    <w:rsid w:val="001466DC"/>
    <w:rsid w:val="001613A2"/>
    <w:rsid w:val="00164FEF"/>
    <w:rsid w:val="00183226"/>
    <w:rsid w:val="0019357E"/>
    <w:rsid w:val="001C3B32"/>
    <w:rsid w:val="001C478D"/>
    <w:rsid w:val="001C66D3"/>
    <w:rsid w:val="001D3B97"/>
    <w:rsid w:val="001E3DCF"/>
    <w:rsid w:val="001E648C"/>
    <w:rsid w:val="001E77A0"/>
    <w:rsid w:val="001F0BBD"/>
    <w:rsid w:val="001F2E5A"/>
    <w:rsid w:val="0022629A"/>
    <w:rsid w:val="002328DD"/>
    <w:rsid w:val="002659EC"/>
    <w:rsid w:val="00276BBF"/>
    <w:rsid w:val="002B1BCF"/>
    <w:rsid w:val="002D138F"/>
    <w:rsid w:val="002D6007"/>
    <w:rsid w:val="003273BB"/>
    <w:rsid w:val="003B158B"/>
    <w:rsid w:val="003B6CAD"/>
    <w:rsid w:val="003C771A"/>
    <w:rsid w:val="003C7D33"/>
    <w:rsid w:val="003D5246"/>
    <w:rsid w:val="003E7475"/>
    <w:rsid w:val="0040453A"/>
    <w:rsid w:val="00411EA4"/>
    <w:rsid w:val="00433CD5"/>
    <w:rsid w:val="00436F32"/>
    <w:rsid w:val="00441334"/>
    <w:rsid w:val="00441527"/>
    <w:rsid w:val="00450FA6"/>
    <w:rsid w:val="00470685"/>
    <w:rsid w:val="00480811"/>
    <w:rsid w:val="00482737"/>
    <w:rsid w:val="004856E2"/>
    <w:rsid w:val="00491BD9"/>
    <w:rsid w:val="00494AEB"/>
    <w:rsid w:val="004D0052"/>
    <w:rsid w:val="004D2AC4"/>
    <w:rsid w:val="0051253E"/>
    <w:rsid w:val="00512D64"/>
    <w:rsid w:val="00521CA3"/>
    <w:rsid w:val="005547AB"/>
    <w:rsid w:val="005635B0"/>
    <w:rsid w:val="0058473D"/>
    <w:rsid w:val="00597408"/>
    <w:rsid w:val="005978B2"/>
    <w:rsid w:val="00597E1E"/>
    <w:rsid w:val="005A75F4"/>
    <w:rsid w:val="005B0E3A"/>
    <w:rsid w:val="005B1846"/>
    <w:rsid w:val="005C046C"/>
    <w:rsid w:val="005C153D"/>
    <w:rsid w:val="00617E59"/>
    <w:rsid w:val="00637C2C"/>
    <w:rsid w:val="00663C9C"/>
    <w:rsid w:val="006B39E4"/>
    <w:rsid w:val="006C1156"/>
    <w:rsid w:val="006F511B"/>
    <w:rsid w:val="00700D65"/>
    <w:rsid w:val="00724AA7"/>
    <w:rsid w:val="00727881"/>
    <w:rsid w:val="00731A5F"/>
    <w:rsid w:val="00741F2E"/>
    <w:rsid w:val="00772F0E"/>
    <w:rsid w:val="007949B7"/>
    <w:rsid w:val="007B2B27"/>
    <w:rsid w:val="007B55DB"/>
    <w:rsid w:val="007D399C"/>
    <w:rsid w:val="00807094"/>
    <w:rsid w:val="00813581"/>
    <w:rsid w:val="008168D4"/>
    <w:rsid w:val="00831D6B"/>
    <w:rsid w:val="00832EA3"/>
    <w:rsid w:val="00836C9A"/>
    <w:rsid w:val="00840A24"/>
    <w:rsid w:val="00840C1C"/>
    <w:rsid w:val="00847CFC"/>
    <w:rsid w:val="008566D8"/>
    <w:rsid w:val="008704B4"/>
    <w:rsid w:val="0087099D"/>
    <w:rsid w:val="00871C98"/>
    <w:rsid w:val="00876B83"/>
    <w:rsid w:val="0088076A"/>
    <w:rsid w:val="00895496"/>
    <w:rsid w:val="008A3A16"/>
    <w:rsid w:val="008B47E7"/>
    <w:rsid w:val="008B7DCB"/>
    <w:rsid w:val="008E1821"/>
    <w:rsid w:val="008F1731"/>
    <w:rsid w:val="00901834"/>
    <w:rsid w:val="00907E0F"/>
    <w:rsid w:val="00916333"/>
    <w:rsid w:val="00921F90"/>
    <w:rsid w:val="009430B8"/>
    <w:rsid w:val="009635F4"/>
    <w:rsid w:val="009772BD"/>
    <w:rsid w:val="009A1D79"/>
    <w:rsid w:val="009B4299"/>
    <w:rsid w:val="009C02B8"/>
    <w:rsid w:val="009E0F8D"/>
    <w:rsid w:val="009E624D"/>
    <w:rsid w:val="00A0312D"/>
    <w:rsid w:val="00A27C5C"/>
    <w:rsid w:val="00A323D1"/>
    <w:rsid w:val="00A511D9"/>
    <w:rsid w:val="00A5426F"/>
    <w:rsid w:val="00A670F8"/>
    <w:rsid w:val="00A81A81"/>
    <w:rsid w:val="00A96315"/>
    <w:rsid w:val="00AC3B21"/>
    <w:rsid w:val="00AD2EF9"/>
    <w:rsid w:val="00AD49A4"/>
    <w:rsid w:val="00AD4FD6"/>
    <w:rsid w:val="00AE1767"/>
    <w:rsid w:val="00AE39A0"/>
    <w:rsid w:val="00AE5108"/>
    <w:rsid w:val="00B04436"/>
    <w:rsid w:val="00B64138"/>
    <w:rsid w:val="00B66AE6"/>
    <w:rsid w:val="00B81C9D"/>
    <w:rsid w:val="00B90528"/>
    <w:rsid w:val="00BA2D18"/>
    <w:rsid w:val="00BD241E"/>
    <w:rsid w:val="00C0253B"/>
    <w:rsid w:val="00C0363F"/>
    <w:rsid w:val="00C12B63"/>
    <w:rsid w:val="00C22C0B"/>
    <w:rsid w:val="00C33AA5"/>
    <w:rsid w:val="00C71018"/>
    <w:rsid w:val="00C74538"/>
    <w:rsid w:val="00CA2983"/>
    <w:rsid w:val="00CB712C"/>
    <w:rsid w:val="00CE4B1B"/>
    <w:rsid w:val="00CE612F"/>
    <w:rsid w:val="00D17F9A"/>
    <w:rsid w:val="00D2323C"/>
    <w:rsid w:val="00D306F3"/>
    <w:rsid w:val="00D42D1D"/>
    <w:rsid w:val="00D534ED"/>
    <w:rsid w:val="00D614BF"/>
    <w:rsid w:val="00D635D7"/>
    <w:rsid w:val="00D66B68"/>
    <w:rsid w:val="00D770A0"/>
    <w:rsid w:val="00D91828"/>
    <w:rsid w:val="00DA079F"/>
    <w:rsid w:val="00DA6542"/>
    <w:rsid w:val="00DC186B"/>
    <w:rsid w:val="00DC54D1"/>
    <w:rsid w:val="00DE12F1"/>
    <w:rsid w:val="00DF1F22"/>
    <w:rsid w:val="00DF6312"/>
    <w:rsid w:val="00E01A49"/>
    <w:rsid w:val="00E20990"/>
    <w:rsid w:val="00E22F8D"/>
    <w:rsid w:val="00E24BF5"/>
    <w:rsid w:val="00E26FFE"/>
    <w:rsid w:val="00E2740D"/>
    <w:rsid w:val="00E52298"/>
    <w:rsid w:val="00E60DA2"/>
    <w:rsid w:val="00E81EB8"/>
    <w:rsid w:val="00EA19BA"/>
    <w:rsid w:val="00EC65C8"/>
    <w:rsid w:val="00ED4F5F"/>
    <w:rsid w:val="00EE58B0"/>
    <w:rsid w:val="00F04D8C"/>
    <w:rsid w:val="00F06538"/>
    <w:rsid w:val="00F12618"/>
    <w:rsid w:val="00F233A6"/>
    <w:rsid w:val="00F23D61"/>
    <w:rsid w:val="00F30989"/>
    <w:rsid w:val="00F36A48"/>
    <w:rsid w:val="00F4407E"/>
    <w:rsid w:val="00F570BA"/>
    <w:rsid w:val="00F727C4"/>
    <w:rsid w:val="00F756CF"/>
    <w:rsid w:val="00F97F15"/>
    <w:rsid w:val="00FA1CAD"/>
    <w:rsid w:val="00FE0C3B"/>
    <w:rsid w:val="00FE1178"/>
    <w:rsid w:val="00FE6D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table" w:styleId="TableGrid">
    <w:name w:val="Table Grid"/>
    <w:basedOn w:val="TableNormal"/>
    <w:uiPriority w:val="39"/>
    <w:rsid w:val="00193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C66D3"/>
    <w:rPr>
      <w:color w:val="0563C1" w:themeColor="hyperlink"/>
      <w:u w:val="single"/>
    </w:rPr>
  </w:style>
  <w:style w:type="paragraph" w:styleId="NoSpacing">
    <w:name w:val="No Spacing"/>
    <w:link w:val="NoSpacingChar"/>
    <w:qFormat/>
    <w:rsid w:val="00D614BF"/>
    <w:pPr>
      <w:spacing w:after="0" w:line="240" w:lineRule="auto"/>
      <w:jc w:val="both"/>
    </w:pPr>
    <w:rPr>
      <w:rFonts w:ascii="Trebuchet MS" w:hAnsi="Trebuchet MS" w:cs="Open Sans"/>
      <w:color w:val="000000"/>
      <w:lang w:val="ro-RO"/>
    </w:rPr>
  </w:style>
  <w:style w:type="character" w:customStyle="1" w:styleId="NoSpacingChar">
    <w:name w:val="No Spacing Char"/>
    <w:basedOn w:val="DefaultParagraphFont"/>
    <w:link w:val="NoSpacing"/>
    <w:rsid w:val="00D614BF"/>
    <w:rPr>
      <w:rFonts w:ascii="Trebuchet MS" w:hAnsi="Trebuchet MS" w:cs="Open Sans"/>
      <w:color w:val="000000"/>
      <w:lang w:val="ro-RO"/>
    </w:rPr>
  </w:style>
  <w:style w:type="paragraph" w:styleId="ListParagraph">
    <w:name w:val="List Paragraph"/>
    <w:basedOn w:val="Normal"/>
    <w:uiPriority w:val="34"/>
    <w:qFormat/>
    <w:rsid w:val="002D138F"/>
    <w:pPr>
      <w:ind w:left="720"/>
      <w:contextualSpacing/>
    </w:pPr>
  </w:style>
  <w:style w:type="paragraph" w:styleId="FootnoteText">
    <w:name w:val="footnote text"/>
    <w:basedOn w:val="Normal"/>
    <w:link w:val="FootnoteTextChar"/>
    <w:semiHidden/>
    <w:rsid w:val="00494AEB"/>
    <w:pPr>
      <w:spacing w:before="0" w:after="0" w:line="240" w:lineRule="auto"/>
      <w:jc w:val="left"/>
    </w:pPr>
    <w:rPr>
      <w:rFonts w:ascii="Times New Roman" w:eastAsia="Times New Roman" w:hAnsi="Times New Roman" w:cs="Times New Roman"/>
      <w:color w:val="auto"/>
      <w:sz w:val="20"/>
      <w:szCs w:val="20"/>
      <w:lang w:val="en-US"/>
    </w:rPr>
  </w:style>
  <w:style w:type="character" w:customStyle="1" w:styleId="FootnoteTextChar">
    <w:name w:val="Footnote Text Char"/>
    <w:basedOn w:val="DefaultParagraphFont"/>
    <w:link w:val="FootnoteText"/>
    <w:semiHidden/>
    <w:rsid w:val="00494AEB"/>
    <w:rPr>
      <w:rFonts w:ascii="Times New Roman" w:eastAsia="Times New Roman" w:hAnsi="Times New Roman" w:cs="Times New Roman"/>
      <w:sz w:val="20"/>
      <w:szCs w:val="20"/>
    </w:rPr>
  </w:style>
  <w:style w:type="character" w:customStyle="1" w:styleId="StyleFootnoteReferenceArial10pt">
    <w:name w:val="Style Footnote Reference + Arial 10 pt"/>
    <w:basedOn w:val="FootnoteReference"/>
    <w:uiPriority w:val="99"/>
    <w:rsid w:val="00494AEB"/>
    <w:rPr>
      <w:rFonts w:ascii="Arial" w:hAnsi="Arial" w:cs="Arial"/>
      <w:color w:val="000000"/>
      <w:sz w:val="18"/>
      <w:vertAlign w:val="superscript"/>
    </w:rPr>
  </w:style>
  <w:style w:type="character" w:styleId="FootnoteReference">
    <w:name w:val="footnote reference"/>
    <w:basedOn w:val="DefaultParagraphFont"/>
    <w:uiPriority w:val="99"/>
    <w:semiHidden/>
    <w:unhideWhenUsed/>
    <w:rsid w:val="00494AEB"/>
    <w:rPr>
      <w:vertAlign w:val="superscript"/>
    </w:rPr>
  </w:style>
</w:styles>
</file>

<file path=word/webSettings.xml><?xml version="1.0" encoding="utf-8"?>
<w:webSettings xmlns:r="http://schemas.openxmlformats.org/officeDocument/2006/relationships" xmlns:w="http://schemas.openxmlformats.org/wordprocessingml/2006/main">
  <w:divs>
    <w:div w:id="600379587">
      <w:bodyDiv w:val="1"/>
      <w:marLeft w:val="0"/>
      <w:marRight w:val="0"/>
      <w:marTop w:val="0"/>
      <w:marBottom w:val="0"/>
      <w:divBdr>
        <w:top w:val="none" w:sz="0" w:space="0" w:color="auto"/>
        <w:left w:val="none" w:sz="0" w:space="0" w:color="auto"/>
        <w:bottom w:val="none" w:sz="0" w:space="0" w:color="auto"/>
        <w:right w:val="none" w:sz="0" w:space="0" w:color="auto"/>
      </w:divBdr>
    </w:div>
    <w:div w:id="1562671680">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ism.gov.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mm.gov.ro"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eur05.safelinks.protection.outlook.com/?url=https%3A%2F%2Furldefense.com%2Fv3%2F__https%3A%2Feur05.safelinks.protection.outlook.com%2F%3Furl%3Dhttps*3A*2F*2Fec.europa.eu*2Fgrowth*2Fsmes*2Fsupporting-entrepreneurship*2Feuropean-enterprise-promotion-awards_en%26data%3D04*7C01*7C*7Cf9aee053de544fd44d8108d9d9b4b905*7Ca1db6ace56844d098ea25b498ffbdf22*7C0*7C0*7C637780192503661080*7CUnknown*7CTWFpbGZsb3d8eyJWIjoiMC4wLjAwMDAiLCJQIjoiV2luMzIiLCJBTiI6Ik1haWwiLCJXVCI6Mn0*3D*7C3000%26sdata%3DemMbeRNwRn5DGl6ziG4tGIIOe*2FVD5yAQOr9WUKhnS*2B0*3D%26reserved%3D0__%3BJSUlJSUlJSUlJSUlJSUlJSUlJSUl!!DOxrgLBm!TSq7tv4LtHJr_rdVWPSypSyxJ3YZfZPBR_aZcMgC8rG-CqV6w-ni-Ei2mFAo0TY__DUMOA%24&amp;data=04%7C01%7C%7Cb6b71bffe1354780684a08d9db2ea9b3%7Ca1db6ace56844d098ea25b498ffbdf22%7C0%7C0%7C637781815735226453%7CUnknown%7CTWFpbGZsb3d8eyJWIjoiMC4wLjAwMDAiLCJQIjoiV2luMzIiLCJBTiI6Ik1haWwiLCJXVCI6Mn0%3D%7C3000&amp;sdata=2tPsc1Br9%2FEpuMVDvvQCtQ2weUDFXeMQqaTjp8kzbwM%3D&amp;reserved=0" TargetMode="External"/><Relationship Id="rId4" Type="http://schemas.openxmlformats.org/officeDocument/2006/relationships/webSettings" Target="webSettings.xml"/><Relationship Id="rId9" Type="http://schemas.openxmlformats.org/officeDocument/2006/relationships/hyperlink" Target="mailto:simona_sfetcu@imm.gov.r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mm.gov.ro" TargetMode="External"/><Relationship Id="rId2" Type="http://schemas.openxmlformats.org/officeDocument/2006/relationships/hyperlink" Target="http://www.turism.gov.ro" TargetMode="External"/><Relationship Id="rId1" Type="http://schemas.openxmlformats.org/officeDocument/2006/relationships/hyperlink" Target="mailto:dgas@economie.gov.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1611B5299B9F4E92B4E02200F63125" ma:contentTypeVersion="0" ma:contentTypeDescription="Creați un document nou." ma:contentTypeScope="" ma:versionID="b5c355e765f1c5c89f8a41e95f81026a">
  <xsd:schema xmlns:xsd="http://www.w3.org/2001/XMLSchema" xmlns:xs="http://www.w3.org/2001/XMLSchema" xmlns:p="http://schemas.microsoft.com/office/2006/metadata/properties" targetNamespace="http://schemas.microsoft.com/office/2006/metadata/properties" ma:root="true" ma:fieldsID="1066255f3d429c7cee8b287094f117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ip de conținut"/>
        <xsd:element ref="dc:title" minOccurs="0" maxOccurs="1" ma:index="1"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92B73C-3C5D-40EB-8259-3729F94B5234}"/>
</file>

<file path=customXml/itemProps2.xml><?xml version="1.0" encoding="utf-8"?>
<ds:datastoreItem xmlns:ds="http://schemas.openxmlformats.org/officeDocument/2006/customXml" ds:itemID="{A6A16D90-D922-4E47-9507-4497E0E2E0BF}"/>
</file>

<file path=customXml/itemProps3.xml><?xml version="1.0" encoding="utf-8"?>
<ds:datastoreItem xmlns:ds="http://schemas.openxmlformats.org/officeDocument/2006/customXml" ds:itemID="{0F0E6036-FA57-435B-A781-DA82315575DA}"/>
</file>

<file path=docProps/app.xml><?xml version="1.0" encoding="utf-8"?>
<Properties xmlns="http://schemas.openxmlformats.org/officeDocument/2006/extended-properties" xmlns:vt="http://schemas.openxmlformats.org/officeDocument/2006/docPropsVTypes">
  <Template>Normal</Template>
  <TotalTime>0</TotalTime>
  <Pages>1</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2022-01-19T11:07:00Z</dcterms:created>
  <dcterms:modified xsi:type="dcterms:W3CDTF">2023-01-18T14:33:00Z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0x0101005F1611B5299B9F4E92B4E02200F63125</vt:lpwstr>
  </property>
</Properties>
</file>